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97"/>
        <w:gridCol w:w="4523"/>
      </w:tblGrid>
      <w:tr w:rsidR="00165F72" w:rsidRPr="005C742C" w14:paraId="73E221D8" w14:textId="77777777" w:rsidTr="002949ED">
        <w:tc>
          <w:tcPr>
            <w:tcW w:w="4497" w:type="dxa"/>
            <w:tcBorders>
              <w:right w:val="single" w:sz="4" w:space="0" w:color="auto"/>
            </w:tcBorders>
          </w:tcPr>
          <w:p w14:paraId="687C2441" w14:textId="77777777" w:rsidR="000C40D7" w:rsidRDefault="00165F72" w:rsidP="00C02836">
            <w:pPr>
              <w:rPr>
                <w:rFonts w:cs="Arial"/>
              </w:rPr>
            </w:pPr>
            <w:r w:rsidRPr="005C742C">
              <w:rPr>
                <w:rFonts w:cs="Arial"/>
                <w:b/>
              </w:rPr>
              <w:t xml:space="preserve">HISHAM HAMED, </w:t>
            </w:r>
            <w:r w:rsidRPr="00033207">
              <w:rPr>
                <w:rFonts w:cs="Arial"/>
                <w:bCs/>
              </w:rPr>
              <w:t>individually</w:t>
            </w:r>
            <w:r w:rsidRPr="005C742C">
              <w:rPr>
                <w:rFonts w:cs="Arial"/>
                <w:b/>
              </w:rPr>
              <w:t>,</w:t>
            </w:r>
            <w:r w:rsidRPr="005C742C">
              <w:rPr>
                <w:rFonts w:cs="Arial"/>
              </w:rPr>
              <w:t xml:space="preserve"> </w:t>
            </w:r>
          </w:p>
          <w:p w14:paraId="5933C507" w14:textId="321A955B" w:rsidR="000C40D7" w:rsidRDefault="00165F72" w:rsidP="00C02836">
            <w:pPr>
              <w:rPr>
                <w:rFonts w:cs="Arial"/>
                <w:b/>
              </w:rPr>
            </w:pPr>
            <w:r w:rsidRPr="005C742C">
              <w:rPr>
                <w:rFonts w:cs="Arial"/>
              </w:rPr>
              <w:t>and</w:t>
            </w:r>
            <w:r w:rsidRPr="005C742C">
              <w:rPr>
                <w:rFonts w:cs="Arial"/>
                <w:b/>
              </w:rPr>
              <w:t xml:space="preserve"> </w:t>
            </w:r>
            <w:r w:rsidRPr="005C742C">
              <w:rPr>
                <w:rFonts w:cs="Arial"/>
              </w:rPr>
              <w:t>derivatively on behalf of</w:t>
            </w:r>
            <w:r w:rsidRPr="005C742C">
              <w:rPr>
                <w:rFonts w:cs="Arial"/>
                <w:b/>
              </w:rPr>
              <w:t xml:space="preserve"> </w:t>
            </w:r>
          </w:p>
          <w:p w14:paraId="183887BC" w14:textId="7D87AE39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</w:rPr>
              <w:t>SIXTEEN PLUS CORPORATION</w:t>
            </w:r>
            <w:r w:rsidRPr="005C742C">
              <w:rPr>
                <w:rFonts w:cs="Arial"/>
                <w:b/>
                <w:bCs/>
              </w:rPr>
              <w:t>,</w:t>
            </w:r>
          </w:p>
          <w:p w14:paraId="4BBBF0C4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04107542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Plaintiff,</w:t>
            </w:r>
          </w:p>
          <w:p w14:paraId="066F2797" w14:textId="77777777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</w:rPr>
              <w:t>v.</w:t>
            </w:r>
          </w:p>
          <w:p w14:paraId="714E91B0" w14:textId="0D2F89CA" w:rsidR="00165F72" w:rsidRPr="005C742C" w:rsidRDefault="00165F72" w:rsidP="00C02836">
            <w:pPr>
              <w:pStyle w:val="yiv784145645msonormal"/>
              <w:rPr>
                <w:rFonts w:ascii="Arial" w:hAnsi="Arial" w:cs="Arial"/>
                <w:b/>
              </w:rPr>
            </w:pPr>
            <w:r w:rsidRPr="005C742C">
              <w:rPr>
                <w:rFonts w:ascii="Arial" w:hAnsi="Arial" w:cs="Arial"/>
                <w:b/>
              </w:rPr>
              <w:t>FATHI YUSUF, ISAM YOUSUF</w:t>
            </w:r>
            <w:r w:rsidRPr="005C742C">
              <w:rPr>
                <w:rFonts w:ascii="Arial" w:hAnsi="Arial" w:cs="Arial"/>
                <w:bCs/>
              </w:rPr>
              <w:t xml:space="preserve"> and </w:t>
            </w:r>
            <w:r w:rsidRPr="005C742C">
              <w:rPr>
                <w:rFonts w:ascii="Arial" w:hAnsi="Arial" w:cs="Arial"/>
                <w:b/>
                <w:bCs/>
              </w:rPr>
              <w:t>JAMIL YOUS</w:t>
            </w:r>
            <w:r w:rsidR="00033207">
              <w:rPr>
                <w:rFonts w:ascii="Arial" w:hAnsi="Arial" w:cs="Arial"/>
                <w:b/>
                <w:bCs/>
              </w:rPr>
              <w:t>U</w:t>
            </w:r>
            <w:r w:rsidRPr="005C742C">
              <w:rPr>
                <w:rFonts w:ascii="Arial" w:hAnsi="Arial" w:cs="Arial"/>
                <w:b/>
                <w:bCs/>
              </w:rPr>
              <w:t>F</w:t>
            </w:r>
          </w:p>
          <w:p w14:paraId="6E37F1DD" w14:textId="77777777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Cs/>
                <w:i/>
              </w:rPr>
              <w:t>Defendants,</w:t>
            </w:r>
          </w:p>
          <w:p w14:paraId="73469EE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74AC1E1" w14:textId="3A3D1F25" w:rsidR="00165F72" w:rsidRPr="005C742C" w:rsidRDefault="00165F72" w:rsidP="00C02836">
            <w:pPr>
              <w:rPr>
                <w:rFonts w:cs="Arial"/>
                <w:bCs/>
              </w:rPr>
            </w:pPr>
            <w:r w:rsidRPr="005C742C">
              <w:rPr>
                <w:rFonts w:cs="Arial"/>
                <w:bCs/>
              </w:rPr>
              <w:t xml:space="preserve">          and</w:t>
            </w:r>
          </w:p>
          <w:p w14:paraId="09FCDD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44C3E4D0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>SIXTEEN PLUS CORPORATION,</w:t>
            </w:r>
          </w:p>
          <w:p w14:paraId="2A2DDEB9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3CC62CE8" w14:textId="4EEC0A78" w:rsidR="00165F72" w:rsidRPr="005C742C" w:rsidRDefault="00165F72" w:rsidP="00C02836">
            <w:pPr>
              <w:rPr>
                <w:rFonts w:cs="Arial"/>
                <w:bCs/>
                <w:i/>
              </w:rPr>
            </w:pPr>
            <w:r w:rsidRPr="005C742C">
              <w:rPr>
                <w:rFonts w:cs="Arial"/>
                <w:b/>
                <w:bCs/>
              </w:rPr>
              <w:t xml:space="preserve">             </w:t>
            </w:r>
            <w:r w:rsidR="00690C75">
              <w:rPr>
                <w:rFonts w:cs="Arial"/>
                <w:b/>
                <w:bCs/>
              </w:rPr>
              <w:t xml:space="preserve">         </w:t>
            </w:r>
            <w:r w:rsidRPr="005C742C">
              <w:rPr>
                <w:rFonts w:cs="Arial"/>
                <w:bCs/>
                <w:i/>
              </w:rPr>
              <w:t>a nominal Defendant.</w:t>
            </w:r>
          </w:p>
        </w:tc>
        <w:tc>
          <w:tcPr>
            <w:tcW w:w="4523" w:type="dxa"/>
          </w:tcPr>
          <w:p w14:paraId="356B48D5" w14:textId="0430DD39" w:rsidR="00033207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Case No.: SX-</w:t>
            </w:r>
            <w:r w:rsidR="009F2AB4">
              <w:rPr>
                <w:rFonts w:cs="Arial"/>
                <w:b/>
                <w:bCs/>
              </w:rPr>
              <w:t>2016-</w:t>
            </w:r>
            <w:r w:rsidRPr="005C742C">
              <w:rPr>
                <w:rFonts w:cs="Arial"/>
                <w:b/>
                <w:bCs/>
              </w:rPr>
              <w:t>CV-</w:t>
            </w:r>
            <w:r w:rsidR="009F2AB4">
              <w:rPr>
                <w:rFonts w:cs="Arial"/>
                <w:b/>
                <w:bCs/>
              </w:rPr>
              <w:t>00</w:t>
            </w:r>
            <w:r w:rsidRPr="005C742C">
              <w:rPr>
                <w:rFonts w:cs="Arial"/>
                <w:b/>
                <w:bCs/>
              </w:rPr>
              <w:t>650</w:t>
            </w:r>
          </w:p>
          <w:p w14:paraId="68FA3102" w14:textId="062E331B" w:rsidR="00165F72" w:rsidRPr="005C742C" w:rsidRDefault="00165F72" w:rsidP="00C02836">
            <w:pPr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 xml:space="preserve"> </w:t>
            </w:r>
          </w:p>
          <w:p w14:paraId="6136F7FC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14D46BB8" w14:textId="6FD5EBCB" w:rsidR="00165F72" w:rsidRDefault="00165F72" w:rsidP="00C02836">
            <w:pPr>
              <w:ind w:left="702" w:hanging="702"/>
              <w:rPr>
                <w:rFonts w:cs="Arial"/>
                <w:b/>
                <w:bCs/>
              </w:rPr>
            </w:pPr>
            <w:r w:rsidRPr="005C742C">
              <w:rPr>
                <w:rFonts w:cs="Arial"/>
                <w:b/>
                <w:bCs/>
              </w:rPr>
              <w:tab/>
              <w:t>DERIVATIVE SHAREHOLDER SUIT, ACTION FOR DAMAGES AND CICO RELIEF</w:t>
            </w:r>
          </w:p>
          <w:p w14:paraId="7CC3B178" w14:textId="77777777" w:rsidR="00033207" w:rsidRPr="005C742C" w:rsidRDefault="00033207" w:rsidP="00C02836">
            <w:pPr>
              <w:ind w:left="702" w:hanging="702"/>
              <w:rPr>
                <w:rFonts w:cs="Arial"/>
                <w:b/>
                <w:bCs/>
              </w:rPr>
            </w:pPr>
          </w:p>
          <w:p w14:paraId="34353E4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  <w:p w14:paraId="79A2C164" w14:textId="77777777" w:rsidR="00165F72" w:rsidRPr="005C742C" w:rsidRDefault="00165F72" w:rsidP="00C02836">
            <w:pPr>
              <w:rPr>
                <w:rFonts w:cs="Arial"/>
                <w:b/>
                <w:bCs/>
                <w:u w:val="single"/>
              </w:rPr>
            </w:pPr>
            <w:r w:rsidRPr="005C742C">
              <w:rPr>
                <w:rFonts w:cs="Arial"/>
                <w:b/>
                <w:bCs/>
              </w:rPr>
              <w:tab/>
            </w:r>
            <w:r w:rsidRPr="005C742C">
              <w:rPr>
                <w:rFonts w:cs="Arial"/>
                <w:b/>
                <w:bCs/>
                <w:u w:val="single"/>
              </w:rPr>
              <w:t>JURY TRIAL DEMANDED</w:t>
            </w:r>
          </w:p>
        </w:tc>
      </w:tr>
      <w:tr w:rsidR="00165F72" w:rsidRPr="005C742C" w14:paraId="7348756A" w14:textId="77777777" w:rsidTr="002949ED">
        <w:tc>
          <w:tcPr>
            <w:tcW w:w="4497" w:type="dxa"/>
            <w:tcBorders>
              <w:bottom w:val="single" w:sz="4" w:space="0" w:color="auto"/>
              <w:right w:val="single" w:sz="4" w:space="0" w:color="auto"/>
            </w:tcBorders>
          </w:tcPr>
          <w:p w14:paraId="453959DF" w14:textId="77777777" w:rsidR="00165F72" w:rsidRPr="005C742C" w:rsidRDefault="00165F72" w:rsidP="00C02836">
            <w:pPr>
              <w:rPr>
                <w:rFonts w:cs="Arial"/>
                <w:b/>
              </w:rPr>
            </w:pPr>
          </w:p>
        </w:tc>
        <w:tc>
          <w:tcPr>
            <w:tcW w:w="4523" w:type="dxa"/>
          </w:tcPr>
          <w:p w14:paraId="4439AA56" w14:textId="77777777" w:rsidR="00165F72" w:rsidRPr="005C742C" w:rsidRDefault="00165F72" w:rsidP="00C02836">
            <w:pPr>
              <w:rPr>
                <w:rFonts w:cs="Arial"/>
                <w:b/>
                <w:bCs/>
              </w:rPr>
            </w:pPr>
          </w:p>
        </w:tc>
      </w:tr>
    </w:tbl>
    <w:p w14:paraId="65504E0D" w14:textId="6037179C" w:rsidR="00B82318" w:rsidRDefault="00000000"/>
    <w:p w14:paraId="52CC1F0D" w14:textId="1FF24282" w:rsidR="00144097" w:rsidRDefault="006D2B98" w:rsidP="00BD1C87">
      <w:pPr>
        <w:adjustRightInd w:val="0"/>
        <w:contextualSpacing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NOTICE OF HISHAM </w:t>
      </w:r>
      <w:r w:rsidRPr="000C40D7">
        <w:rPr>
          <w:rFonts w:cs="Arial"/>
          <w:b/>
          <w:bCs/>
        </w:rPr>
        <w:t xml:space="preserve">HAMED’S </w:t>
      </w:r>
      <w:bookmarkStart w:id="0" w:name="_Hlk121329315"/>
    </w:p>
    <w:p w14:paraId="1904A387" w14:textId="6ACD30DD" w:rsidR="008363EA" w:rsidRDefault="006D2B98" w:rsidP="00BD1C87">
      <w:pPr>
        <w:adjustRightInd w:val="0"/>
        <w:contextualSpacing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SIXTH RULE 26 SUPPLEMENTAL DISCLOSURE</w:t>
      </w:r>
    </w:p>
    <w:p w14:paraId="418C6EA2" w14:textId="77777777" w:rsidR="00E001DA" w:rsidRPr="0001798E" w:rsidRDefault="00E001DA" w:rsidP="000C40D7">
      <w:pPr>
        <w:adjustRightInd w:val="0"/>
        <w:rPr>
          <w:rFonts w:cs="Arial"/>
          <w:b/>
          <w:sz w:val="16"/>
          <w:szCs w:val="16"/>
        </w:rPr>
      </w:pPr>
    </w:p>
    <w:p w14:paraId="403C927D" w14:textId="77777777" w:rsidR="00317D97" w:rsidRDefault="00317D97" w:rsidP="0004301D">
      <w:pPr>
        <w:ind w:left="5040"/>
        <w:rPr>
          <w:rFonts w:cs="Arial"/>
          <w:b/>
        </w:rPr>
      </w:pPr>
    </w:p>
    <w:p w14:paraId="14BC3284" w14:textId="3D61CDF1" w:rsidR="00BD1C87" w:rsidRDefault="00317D97" w:rsidP="00317D97">
      <w:pPr>
        <w:spacing w:line="480" w:lineRule="auto"/>
        <w:jc w:val="both"/>
        <w:outlineLvl w:val="0"/>
        <w:rPr>
          <w:rFonts w:cs="Arial"/>
          <w:bCs/>
        </w:rPr>
      </w:pPr>
      <w:r>
        <w:rPr>
          <w:rFonts w:cs="Arial"/>
          <w:b/>
        </w:rPr>
        <w:tab/>
        <w:t xml:space="preserve">COMES NOW </w:t>
      </w:r>
      <w:r>
        <w:rPr>
          <w:rFonts w:cs="Arial"/>
          <w:bCs/>
        </w:rPr>
        <w:t xml:space="preserve">Plaintiff Hisham Hamed and provides </w:t>
      </w:r>
      <w:r w:rsidR="00E15CDD">
        <w:rPr>
          <w:rFonts w:cs="Arial"/>
          <w:bCs/>
        </w:rPr>
        <w:t xml:space="preserve">NOTICE of </w:t>
      </w:r>
      <w:r w:rsidR="00DF3B7A">
        <w:rPr>
          <w:rFonts w:cs="Arial"/>
          <w:bCs/>
        </w:rPr>
        <w:t xml:space="preserve">the following supplementation </w:t>
      </w:r>
      <w:r w:rsidR="00E15CDD">
        <w:rPr>
          <w:rFonts w:cs="Arial"/>
          <w:bCs/>
        </w:rPr>
        <w:t xml:space="preserve">of initial disclosures </w:t>
      </w:r>
      <w:r w:rsidR="00BD1C87">
        <w:rPr>
          <w:rFonts w:cs="Arial"/>
          <w:bCs/>
        </w:rPr>
        <w:t>pursuant to Rule 26.</w:t>
      </w:r>
      <w:r w:rsidR="00144097">
        <w:rPr>
          <w:rFonts w:cs="Arial"/>
          <w:bCs/>
        </w:rPr>
        <w:t xml:space="preserve"> In preparation for the upcoming depositions of the Defendants in this matter, Hamed discloses the following:</w:t>
      </w:r>
    </w:p>
    <w:p w14:paraId="3B56A84D" w14:textId="26CE9157" w:rsidR="00317D97" w:rsidRDefault="00BD1C87" w:rsidP="00BD1C87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 w:rsidRPr="00BD1C87">
        <w:rPr>
          <w:rFonts w:ascii="Arial" w:hAnsi="Arial" w:cs="Arial"/>
          <w:bCs/>
          <w:sz w:val="24"/>
        </w:rPr>
        <w:t>Plaintiff Hamed</w:t>
      </w:r>
      <w:r w:rsidR="00DF3B7A" w:rsidRPr="00BD1C87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has repeatedly offered counsel for Defendants</w:t>
      </w:r>
      <w:r w:rsidR="00144097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Isam Yousuf and Jamil Yousuf</w:t>
      </w:r>
      <w:r w:rsidR="00144097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the government’s disclosure documents, access to th</w:t>
      </w:r>
      <w:r w:rsidR="00144097">
        <w:rPr>
          <w:rFonts w:ascii="Arial" w:hAnsi="Arial" w:cs="Arial"/>
          <w:bCs/>
          <w:sz w:val="24"/>
        </w:rPr>
        <w:t>os</w:t>
      </w:r>
      <w:r>
        <w:rPr>
          <w:rFonts w:ascii="Arial" w:hAnsi="Arial" w:cs="Arial"/>
          <w:bCs/>
          <w:sz w:val="24"/>
        </w:rPr>
        <w:t>e documents and delivery of th</w:t>
      </w:r>
      <w:r w:rsidR="00144097">
        <w:rPr>
          <w:rFonts w:ascii="Arial" w:hAnsi="Arial" w:cs="Arial"/>
          <w:bCs/>
          <w:sz w:val="24"/>
        </w:rPr>
        <w:t>os</w:t>
      </w:r>
      <w:r>
        <w:rPr>
          <w:rFonts w:ascii="Arial" w:hAnsi="Arial" w:cs="Arial"/>
          <w:bCs/>
          <w:sz w:val="24"/>
        </w:rPr>
        <w:t xml:space="preserve">e documents provided to criminal defendants in the related criminal action. </w:t>
      </w:r>
      <w:r w:rsidRPr="00BD1C87">
        <w:rPr>
          <w:rFonts w:ascii="Arial" w:hAnsi="Arial" w:cs="Arial"/>
          <w:bCs/>
          <w:i/>
          <w:iCs/>
          <w:sz w:val="24"/>
        </w:rPr>
        <w:t>See Hamed’s Fourth Rule 26 Supplemental Disclosure</w:t>
      </w:r>
      <w:r>
        <w:rPr>
          <w:rFonts w:ascii="Arial" w:hAnsi="Arial" w:cs="Arial"/>
          <w:bCs/>
          <w:sz w:val="24"/>
        </w:rPr>
        <w:t>, dated October 29, 2022.</w:t>
      </w:r>
      <w:r w:rsidR="00144097">
        <w:rPr>
          <w:rFonts w:ascii="Arial" w:hAnsi="Arial" w:cs="Arial"/>
          <w:bCs/>
          <w:sz w:val="24"/>
        </w:rPr>
        <w:t xml:space="preserve"> (Detailing efforts to provide the subject documents.)</w:t>
      </w:r>
    </w:p>
    <w:p w14:paraId="10DD0FE5" w14:textId="5DAA910B" w:rsidR="00BD1C87" w:rsidRDefault="00BD1C87" w:rsidP="00BD1C87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Out of an abundance of caution, Hamed </w:t>
      </w:r>
      <w:r w:rsidR="00144097">
        <w:rPr>
          <w:rFonts w:ascii="Arial" w:hAnsi="Arial" w:cs="Arial"/>
          <w:bCs/>
          <w:sz w:val="24"/>
        </w:rPr>
        <w:t>now, further</w:t>
      </w:r>
      <w:r w:rsidR="00E15CDD">
        <w:rPr>
          <w:rFonts w:ascii="Arial" w:hAnsi="Arial" w:cs="Arial"/>
          <w:bCs/>
          <w:sz w:val="24"/>
        </w:rPr>
        <w:t>,</w:t>
      </w:r>
      <w:r w:rsidR="00144097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discloses that he </w:t>
      </w:r>
      <w:r w:rsidR="00321DDD">
        <w:rPr>
          <w:rFonts w:ascii="Arial" w:hAnsi="Arial" w:cs="Arial"/>
          <w:bCs/>
          <w:sz w:val="24"/>
        </w:rPr>
        <w:t>may</w:t>
      </w:r>
      <w:r>
        <w:rPr>
          <w:rFonts w:ascii="Arial" w:hAnsi="Arial" w:cs="Arial"/>
          <w:bCs/>
          <w:sz w:val="24"/>
        </w:rPr>
        <w:t xml:space="preserve"> use a number of those documents in </w:t>
      </w:r>
      <w:r w:rsidR="00144097">
        <w:rPr>
          <w:rFonts w:ascii="Arial" w:hAnsi="Arial" w:cs="Arial"/>
          <w:bCs/>
          <w:sz w:val="24"/>
        </w:rPr>
        <w:t xml:space="preserve">the future prosecution of </w:t>
      </w:r>
      <w:r>
        <w:rPr>
          <w:rFonts w:ascii="Arial" w:hAnsi="Arial" w:cs="Arial"/>
          <w:bCs/>
          <w:sz w:val="24"/>
        </w:rPr>
        <w:t xml:space="preserve">this matter—and </w:t>
      </w:r>
      <w:r w:rsidR="00144097">
        <w:rPr>
          <w:rFonts w:ascii="Arial" w:hAnsi="Arial" w:cs="Arial"/>
          <w:bCs/>
          <w:sz w:val="24"/>
        </w:rPr>
        <w:t>may</w:t>
      </w:r>
      <w:r w:rsidR="005E72CE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use such documents to examine witnesses in </w:t>
      </w:r>
      <w:r w:rsidR="00144097">
        <w:rPr>
          <w:rFonts w:ascii="Arial" w:hAnsi="Arial" w:cs="Arial"/>
          <w:bCs/>
          <w:sz w:val="24"/>
        </w:rPr>
        <w:t xml:space="preserve">the upcoming </w:t>
      </w:r>
      <w:r>
        <w:rPr>
          <w:rFonts w:ascii="Arial" w:hAnsi="Arial" w:cs="Arial"/>
          <w:bCs/>
          <w:sz w:val="24"/>
        </w:rPr>
        <w:t>deposition</w:t>
      </w:r>
      <w:r w:rsidR="00144097">
        <w:rPr>
          <w:rFonts w:ascii="Arial" w:hAnsi="Arial" w:cs="Arial"/>
          <w:bCs/>
          <w:sz w:val="24"/>
        </w:rPr>
        <w:t>s</w:t>
      </w:r>
      <w:r>
        <w:rPr>
          <w:rFonts w:ascii="Arial" w:hAnsi="Arial" w:cs="Arial"/>
          <w:bCs/>
          <w:sz w:val="24"/>
        </w:rPr>
        <w:t>.</w:t>
      </w:r>
    </w:p>
    <w:p w14:paraId="5012CB4E" w14:textId="42C21C09" w:rsidR="00BD1C87" w:rsidRDefault="00BD1C87" w:rsidP="00BD1C87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As an example, </w:t>
      </w:r>
      <w:r w:rsidR="00E15CDD">
        <w:rPr>
          <w:rFonts w:ascii="Arial" w:hAnsi="Arial" w:cs="Arial"/>
          <w:bCs/>
          <w:sz w:val="24"/>
        </w:rPr>
        <w:t>because</w:t>
      </w:r>
      <w:r>
        <w:rPr>
          <w:rFonts w:ascii="Arial" w:hAnsi="Arial" w:cs="Arial"/>
          <w:bCs/>
          <w:sz w:val="24"/>
        </w:rPr>
        <w:t xml:space="preserve"> Fathi Yusuf has invoked his Fifth Amendment right against self-incrimination here, Hamed will seek to show </w:t>
      </w:r>
      <w:r w:rsidR="00E15CDD">
        <w:rPr>
          <w:rFonts w:ascii="Arial" w:hAnsi="Arial" w:cs="Arial"/>
          <w:bCs/>
          <w:sz w:val="24"/>
        </w:rPr>
        <w:t>Yusuf’s</w:t>
      </w:r>
      <w:r>
        <w:rPr>
          <w:rFonts w:ascii="Arial" w:hAnsi="Arial" w:cs="Arial"/>
          <w:bCs/>
          <w:sz w:val="24"/>
        </w:rPr>
        <w:t xml:space="preserve"> inability, based on </w:t>
      </w:r>
      <w:r>
        <w:rPr>
          <w:rFonts w:ascii="Arial" w:hAnsi="Arial" w:cs="Arial"/>
          <w:bCs/>
          <w:sz w:val="24"/>
        </w:rPr>
        <w:lastRenderedPageBreak/>
        <w:t xml:space="preserve">his actual income, to have deposited large sums of </w:t>
      </w:r>
      <w:r w:rsidR="00E15CDD">
        <w:rPr>
          <w:rFonts w:ascii="Arial" w:hAnsi="Arial" w:cs="Arial"/>
          <w:bCs/>
          <w:sz w:val="24"/>
        </w:rPr>
        <w:t xml:space="preserve">his own </w:t>
      </w:r>
      <w:r>
        <w:rPr>
          <w:rFonts w:ascii="Arial" w:hAnsi="Arial" w:cs="Arial"/>
          <w:bCs/>
          <w:sz w:val="24"/>
        </w:rPr>
        <w:t>funds (</w:t>
      </w:r>
      <w:r w:rsidR="00E15CDD">
        <w:rPr>
          <w:rFonts w:ascii="Arial" w:hAnsi="Arial" w:cs="Arial"/>
          <w:bCs/>
          <w:sz w:val="24"/>
        </w:rPr>
        <w:t xml:space="preserve">as </w:t>
      </w:r>
      <w:r>
        <w:rPr>
          <w:rFonts w:ascii="Arial" w:hAnsi="Arial" w:cs="Arial"/>
          <w:bCs/>
          <w:sz w:val="24"/>
        </w:rPr>
        <w:t>described below) in his bank account on St. Martin (“Fathi BFC Account</w:t>
      </w:r>
      <w:r w:rsidR="00E15CDD">
        <w:rPr>
          <w:rFonts w:ascii="Arial" w:hAnsi="Arial" w:cs="Arial"/>
          <w:bCs/>
          <w:sz w:val="24"/>
        </w:rPr>
        <w:t>”</w:t>
      </w:r>
      <w:r>
        <w:rPr>
          <w:rFonts w:ascii="Arial" w:hAnsi="Arial" w:cs="Arial"/>
          <w:bCs/>
          <w:sz w:val="24"/>
        </w:rPr>
        <w:t xml:space="preserve">). </w:t>
      </w:r>
    </w:p>
    <w:p w14:paraId="1073C24A" w14:textId="3766037C" w:rsidR="00BD1C87" w:rsidRDefault="00BD1C87" w:rsidP="00BD1C87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To do so, Hamed will examine witnesses with regard to:</w:t>
      </w:r>
    </w:p>
    <w:p w14:paraId="5FA06EF5" w14:textId="679530F0" w:rsidR="00BD1C87" w:rsidRPr="00321DDD" w:rsidRDefault="00BD1C87" w:rsidP="00BD1C87">
      <w:pPr>
        <w:pStyle w:val="ListParagraph"/>
        <w:numPr>
          <w:ilvl w:val="0"/>
          <w:numId w:val="11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That Social Security Statement dated </w:t>
      </w:r>
      <w:r w:rsidRPr="00BD1C87">
        <w:rPr>
          <w:rFonts w:ascii="Arial" w:hAnsi="Arial" w:cs="Arial"/>
          <w:sz w:val="24"/>
          <w:szCs w:val="19"/>
        </w:rPr>
        <w:t>January 22, 2001</w:t>
      </w:r>
      <w:r>
        <w:rPr>
          <w:rFonts w:ascii="Arial" w:hAnsi="Arial" w:cs="Arial"/>
          <w:sz w:val="24"/>
          <w:szCs w:val="19"/>
        </w:rPr>
        <w:t xml:space="preserve">, with regard to the account of </w:t>
      </w:r>
      <w:r w:rsidRPr="00BD1C87">
        <w:rPr>
          <w:rFonts w:ascii="Arial" w:hAnsi="Arial" w:cs="Arial"/>
          <w:sz w:val="24"/>
          <w:szCs w:val="21"/>
        </w:rPr>
        <w:t>FATHI Y. MOHAMAD YUS</w:t>
      </w:r>
      <w:r>
        <w:rPr>
          <w:rFonts w:ascii="Arial" w:hAnsi="Arial" w:cs="Arial"/>
          <w:sz w:val="24"/>
          <w:szCs w:val="21"/>
        </w:rPr>
        <w:t xml:space="preserve">UF, </w:t>
      </w:r>
      <w:r w:rsidRPr="00BD1C87">
        <w:rPr>
          <w:rFonts w:ascii="Arial" w:hAnsi="Arial" w:cs="Arial"/>
          <w:sz w:val="24"/>
          <w:szCs w:val="21"/>
        </w:rPr>
        <w:t xml:space="preserve">(SSN </w:t>
      </w:r>
      <w:r w:rsidR="00321DDD">
        <w:rPr>
          <w:rFonts w:ascii="Arial" w:hAnsi="Arial" w:cs="Arial"/>
          <w:sz w:val="24"/>
          <w:szCs w:val="21"/>
        </w:rPr>
        <w:t>x</w:t>
      </w:r>
      <w:r>
        <w:rPr>
          <w:rFonts w:ascii="Arial" w:hAnsi="Arial" w:cs="Arial"/>
          <w:sz w:val="24"/>
          <w:szCs w:val="21"/>
        </w:rPr>
        <w:t>xx</w:t>
      </w:r>
      <w:r w:rsidRPr="00BD1C87">
        <w:rPr>
          <w:rFonts w:ascii="Arial" w:hAnsi="Arial" w:cs="Arial"/>
          <w:sz w:val="24"/>
          <w:szCs w:val="21"/>
        </w:rPr>
        <w:t>-</w:t>
      </w:r>
      <w:r>
        <w:rPr>
          <w:rFonts w:ascii="Arial" w:hAnsi="Arial" w:cs="Arial"/>
          <w:sz w:val="24"/>
          <w:szCs w:val="21"/>
        </w:rPr>
        <w:t>xx</w:t>
      </w:r>
      <w:r w:rsidRPr="00BD1C87">
        <w:rPr>
          <w:rFonts w:ascii="Arial" w:hAnsi="Arial" w:cs="Arial"/>
          <w:sz w:val="24"/>
          <w:szCs w:val="21"/>
        </w:rPr>
        <w:t>-</w:t>
      </w:r>
      <w:r>
        <w:rPr>
          <w:rFonts w:ascii="Arial" w:hAnsi="Arial" w:cs="Arial"/>
          <w:sz w:val="24"/>
          <w:szCs w:val="21"/>
        </w:rPr>
        <w:t>xxx</w:t>
      </w:r>
      <w:r w:rsidRPr="00BD1C87">
        <w:rPr>
          <w:rFonts w:ascii="Arial" w:hAnsi="Arial" w:cs="Arial"/>
          <w:sz w:val="24"/>
          <w:szCs w:val="21"/>
        </w:rPr>
        <w:t xml:space="preserve">3 and </w:t>
      </w:r>
      <w:r w:rsidR="00321DDD">
        <w:rPr>
          <w:rFonts w:ascii="Arial" w:hAnsi="Arial" w:cs="Arial"/>
          <w:sz w:val="24"/>
          <w:szCs w:val="21"/>
        </w:rPr>
        <w:t>xxx</w:t>
      </w:r>
      <w:r w:rsidRPr="00BD1C87">
        <w:rPr>
          <w:rFonts w:ascii="Arial" w:hAnsi="Arial" w:cs="Arial"/>
          <w:sz w:val="24"/>
          <w:szCs w:val="21"/>
        </w:rPr>
        <w:t>-</w:t>
      </w:r>
      <w:r w:rsidR="00321DDD">
        <w:rPr>
          <w:rFonts w:ascii="Arial" w:hAnsi="Arial" w:cs="Arial"/>
          <w:sz w:val="24"/>
          <w:szCs w:val="21"/>
        </w:rPr>
        <w:t>xx</w:t>
      </w:r>
      <w:r w:rsidRPr="00BD1C87">
        <w:rPr>
          <w:rFonts w:ascii="Arial" w:hAnsi="Arial" w:cs="Arial"/>
          <w:sz w:val="24"/>
          <w:szCs w:val="21"/>
        </w:rPr>
        <w:t>-</w:t>
      </w:r>
      <w:r w:rsidR="00321DDD">
        <w:rPr>
          <w:rFonts w:ascii="Arial" w:hAnsi="Arial" w:cs="Arial"/>
          <w:sz w:val="24"/>
          <w:szCs w:val="21"/>
        </w:rPr>
        <w:t>xxx</w:t>
      </w:r>
      <w:r w:rsidRPr="00BD1C87">
        <w:rPr>
          <w:rFonts w:ascii="Arial" w:hAnsi="Arial" w:cs="Arial"/>
          <w:sz w:val="24"/>
          <w:szCs w:val="21"/>
        </w:rPr>
        <w:t xml:space="preserve">5) </w:t>
      </w:r>
      <w:r>
        <w:rPr>
          <w:rFonts w:ascii="Arial" w:hAnsi="Arial" w:cs="Arial"/>
          <w:sz w:val="24"/>
          <w:szCs w:val="21"/>
        </w:rPr>
        <w:t xml:space="preserve">as the same was provided </w:t>
      </w:r>
      <w:r w:rsidR="005E72CE">
        <w:rPr>
          <w:rFonts w:ascii="Arial" w:hAnsi="Arial" w:cs="Arial"/>
          <w:sz w:val="24"/>
          <w:szCs w:val="21"/>
        </w:rPr>
        <w:t>b</w:t>
      </w:r>
      <w:r w:rsidR="00144097">
        <w:rPr>
          <w:rFonts w:ascii="Arial" w:hAnsi="Arial" w:cs="Arial"/>
          <w:sz w:val="24"/>
          <w:szCs w:val="21"/>
        </w:rPr>
        <w:t>y</w:t>
      </w:r>
      <w:r w:rsidR="005E72CE">
        <w:rPr>
          <w:rFonts w:ascii="Arial" w:hAnsi="Arial" w:cs="Arial"/>
          <w:sz w:val="24"/>
          <w:szCs w:val="21"/>
        </w:rPr>
        <w:t xml:space="preserve"> the government </w:t>
      </w:r>
      <w:r>
        <w:rPr>
          <w:rFonts w:ascii="Arial" w:hAnsi="Arial" w:cs="Arial"/>
          <w:sz w:val="24"/>
          <w:szCs w:val="21"/>
        </w:rPr>
        <w:t xml:space="preserve">in the criminal action by </w:t>
      </w:r>
      <w:r w:rsidR="00321DDD">
        <w:rPr>
          <w:rFonts w:ascii="Arial" w:hAnsi="Arial" w:cs="Arial"/>
          <w:sz w:val="24"/>
          <w:szCs w:val="21"/>
        </w:rPr>
        <w:t>serving it on</w:t>
      </w:r>
      <w:r>
        <w:rPr>
          <w:rFonts w:ascii="Arial" w:hAnsi="Arial" w:cs="Arial"/>
          <w:sz w:val="24"/>
          <w:szCs w:val="21"/>
        </w:rPr>
        <w:t xml:space="preserve"> defense counsel for Fathi Yusuf and Waleed Hamed </w:t>
      </w:r>
      <w:r w:rsidR="00321DDD">
        <w:rPr>
          <w:rFonts w:ascii="Arial" w:hAnsi="Arial" w:cs="Arial"/>
          <w:sz w:val="24"/>
          <w:szCs w:val="21"/>
        </w:rPr>
        <w:t>as part of</w:t>
      </w:r>
      <w:r>
        <w:rPr>
          <w:rFonts w:ascii="Arial" w:hAnsi="Arial" w:cs="Arial"/>
          <w:sz w:val="24"/>
          <w:szCs w:val="21"/>
        </w:rPr>
        <w:t xml:space="preserve"> </w:t>
      </w:r>
      <w:r w:rsidR="00E15CDD">
        <w:rPr>
          <w:rFonts w:ascii="Arial" w:hAnsi="Arial" w:cs="Arial"/>
          <w:sz w:val="24"/>
          <w:szCs w:val="21"/>
        </w:rPr>
        <w:t xml:space="preserve">the </w:t>
      </w:r>
      <w:r w:rsidRPr="00BD1C87">
        <w:rPr>
          <w:rFonts w:ascii="Arial" w:hAnsi="Arial" w:cs="Arial"/>
          <w:sz w:val="24"/>
          <w:szCs w:val="21"/>
        </w:rPr>
        <w:t>R</w:t>
      </w:r>
      <w:r>
        <w:rPr>
          <w:rFonts w:ascii="Arial" w:hAnsi="Arial" w:cs="Arial"/>
          <w:sz w:val="24"/>
          <w:szCs w:val="21"/>
        </w:rPr>
        <w:t>P</w:t>
      </w:r>
      <w:r w:rsidR="00321DDD">
        <w:rPr>
          <w:rFonts w:ascii="Arial" w:hAnsi="Arial" w:cs="Arial"/>
          <w:sz w:val="24"/>
          <w:szCs w:val="21"/>
        </w:rPr>
        <w:t xml:space="preserve"> production, </w:t>
      </w:r>
      <w:r>
        <w:rPr>
          <w:rFonts w:ascii="Arial" w:hAnsi="Arial" w:cs="Arial"/>
          <w:sz w:val="24"/>
          <w:szCs w:val="21"/>
        </w:rPr>
        <w:t xml:space="preserve">identified on the first page as document number </w:t>
      </w:r>
      <w:r w:rsidRPr="00BD1C87">
        <w:rPr>
          <w:rFonts w:ascii="Arial" w:hAnsi="Arial" w:cs="Arial"/>
          <w:sz w:val="24"/>
          <w:szCs w:val="21"/>
        </w:rPr>
        <w:t>254-0745</w:t>
      </w:r>
      <w:r>
        <w:rPr>
          <w:rFonts w:ascii="Arial" w:hAnsi="Arial" w:cs="Arial"/>
          <w:sz w:val="24"/>
          <w:szCs w:val="21"/>
        </w:rPr>
        <w:t>.</w:t>
      </w:r>
      <w:r w:rsidR="00321DDD">
        <w:rPr>
          <w:rFonts w:ascii="Arial" w:hAnsi="Arial" w:cs="Arial"/>
          <w:sz w:val="24"/>
          <w:szCs w:val="21"/>
        </w:rPr>
        <w:t xml:space="preserve"> That document indicates Yusuf’s income </w:t>
      </w:r>
      <w:r w:rsidR="00E15CDD">
        <w:rPr>
          <w:rFonts w:ascii="Arial" w:hAnsi="Arial" w:cs="Arial"/>
          <w:sz w:val="24"/>
          <w:szCs w:val="21"/>
        </w:rPr>
        <w:t xml:space="preserve">from 1965 </w:t>
      </w:r>
      <w:r w:rsidR="00321DDD">
        <w:rPr>
          <w:rFonts w:ascii="Arial" w:hAnsi="Arial" w:cs="Arial"/>
          <w:sz w:val="24"/>
          <w:szCs w:val="21"/>
        </w:rPr>
        <w:t>up to 1999 as being [REDACTED]</w:t>
      </w:r>
      <w:r w:rsidR="00E15CDD">
        <w:rPr>
          <w:rFonts w:ascii="Arial" w:hAnsi="Arial" w:cs="Arial"/>
          <w:sz w:val="24"/>
          <w:szCs w:val="21"/>
        </w:rPr>
        <w:t xml:space="preserve"> and his income from 1995 through 1997 as being [REDACTED]</w:t>
      </w:r>
      <w:r w:rsidR="00321DDD">
        <w:rPr>
          <w:rFonts w:ascii="Arial" w:hAnsi="Arial" w:cs="Arial"/>
          <w:sz w:val="24"/>
          <w:szCs w:val="21"/>
        </w:rPr>
        <w:t>, as follows:</w:t>
      </w:r>
    </w:p>
    <w:p w14:paraId="4545A06F" w14:textId="2B578BDF" w:rsidR="00321DDD" w:rsidRDefault="00321DDD" w:rsidP="00321DDD">
      <w:pPr>
        <w:pStyle w:val="ListParagraph"/>
        <w:spacing w:after="0" w:line="480" w:lineRule="auto"/>
        <w:ind w:left="0"/>
        <w:jc w:val="center"/>
        <w:outlineLvl w:val="0"/>
        <w:rPr>
          <w:rFonts w:ascii="Arial" w:hAnsi="Arial" w:cs="Arial"/>
          <w:bCs/>
          <w:sz w:val="24"/>
        </w:rPr>
      </w:pPr>
      <w:r w:rsidRPr="00321DDD">
        <w:rPr>
          <w:rFonts w:ascii="Arial" w:hAnsi="Arial" w:cs="Arial"/>
          <w:bCs/>
          <w:noProof/>
          <w:sz w:val="24"/>
        </w:rPr>
        <w:drawing>
          <wp:inline distT="0" distB="0" distL="0" distR="0" wp14:anchorId="2DDAEB1A" wp14:editId="5681837D">
            <wp:extent cx="4942840" cy="3708226"/>
            <wp:effectExtent l="0" t="0" r="0" b="698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460" cy="37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B144" w14:textId="2265FD1F" w:rsidR="00321DDD" w:rsidRPr="005E72CE" w:rsidRDefault="00321DDD" w:rsidP="00321DDD">
      <w:pPr>
        <w:pStyle w:val="ListParagraph"/>
        <w:numPr>
          <w:ilvl w:val="0"/>
          <w:numId w:val="11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Similarly, </w:t>
      </w:r>
      <w:r w:rsidRPr="00321DDD">
        <w:rPr>
          <w:rFonts w:ascii="Arial" w:hAnsi="Arial" w:cs="Arial"/>
          <w:bCs/>
          <w:sz w:val="24"/>
        </w:rPr>
        <w:t>the</w:t>
      </w:r>
      <w:r>
        <w:rPr>
          <w:rFonts w:ascii="Arial" w:hAnsi="Arial" w:cs="Arial"/>
          <w:bCs/>
          <w:sz w:val="24"/>
        </w:rPr>
        <w:t xml:space="preserve"> STM BFC bank account</w:t>
      </w:r>
      <w:r w:rsidR="00144097">
        <w:rPr>
          <w:rFonts w:ascii="Arial" w:hAnsi="Arial" w:cs="Arial"/>
          <w:bCs/>
          <w:sz w:val="24"/>
        </w:rPr>
        <w:t xml:space="preserve"> statements</w:t>
      </w:r>
      <w:r>
        <w:rPr>
          <w:rFonts w:ascii="Arial" w:hAnsi="Arial" w:cs="Arial"/>
          <w:bCs/>
          <w:sz w:val="24"/>
        </w:rPr>
        <w:t xml:space="preserve"> of Fathi Yusuf supplied in the criminal matter show that he deposited [REDACTED] in 1996. For example, </w:t>
      </w:r>
      <w:r w:rsidR="005E72CE" w:rsidRPr="00B532AA">
        <w:rPr>
          <w:rFonts w:ascii="Arial" w:hAnsi="Arial" w:cs="Arial"/>
          <w:color w:val="000000"/>
          <w:sz w:val="24"/>
          <w:szCs w:val="24"/>
        </w:rPr>
        <w:t>In June 1996, the BFC statement for Fathi Yusuf’s account (</w:t>
      </w:r>
      <w:r w:rsidR="005E72CE">
        <w:rPr>
          <w:rFonts w:ascii="Arial" w:hAnsi="Arial" w:cs="Arial"/>
          <w:color w:val="000000"/>
          <w:sz w:val="24"/>
          <w:szCs w:val="24"/>
        </w:rPr>
        <w:t>xxxxxxx</w:t>
      </w:r>
      <w:r w:rsidR="005E72CE" w:rsidRPr="00B532AA">
        <w:rPr>
          <w:rFonts w:ascii="Arial" w:hAnsi="Arial" w:cs="Arial"/>
          <w:color w:val="000000"/>
          <w:sz w:val="24"/>
          <w:szCs w:val="24"/>
        </w:rPr>
        <w:t xml:space="preserve">77) shows 3 deposits totaling $95,000 The third page shows one of the deposit slips indicating </w:t>
      </w:r>
      <w:proofErr w:type="gramStart"/>
      <w:r w:rsidR="00144097">
        <w:rPr>
          <w:rFonts w:ascii="Arial" w:hAnsi="Arial" w:cs="Arial"/>
          <w:color w:val="000000"/>
          <w:sz w:val="24"/>
          <w:szCs w:val="24"/>
        </w:rPr>
        <w:t>five-hundred</w:t>
      </w:r>
      <w:proofErr w:type="gramEnd"/>
      <w:r w:rsidR="00144097">
        <w:rPr>
          <w:rFonts w:ascii="Arial" w:hAnsi="Arial" w:cs="Arial"/>
          <w:color w:val="000000"/>
          <w:sz w:val="24"/>
          <w:szCs w:val="24"/>
        </w:rPr>
        <w:t xml:space="preserve"> </w:t>
      </w:r>
      <w:r w:rsidR="00144097">
        <w:rPr>
          <w:rFonts w:ascii="Arial" w:hAnsi="Arial" w:cs="Arial"/>
          <w:color w:val="000000"/>
          <w:sz w:val="24"/>
          <w:szCs w:val="24"/>
        </w:rPr>
        <w:lastRenderedPageBreak/>
        <w:t>(</w:t>
      </w:r>
      <w:r w:rsidR="005E72CE" w:rsidRPr="00B532AA">
        <w:rPr>
          <w:rFonts w:ascii="Arial" w:hAnsi="Arial" w:cs="Arial"/>
          <w:color w:val="000000"/>
          <w:sz w:val="24"/>
          <w:szCs w:val="24"/>
        </w:rPr>
        <w:t>500</w:t>
      </w:r>
      <w:r w:rsidR="00144097">
        <w:rPr>
          <w:rFonts w:ascii="Arial" w:hAnsi="Arial" w:cs="Arial"/>
          <w:color w:val="000000"/>
          <w:sz w:val="24"/>
          <w:szCs w:val="24"/>
        </w:rPr>
        <w:t>)</w:t>
      </w:r>
      <w:r w:rsidR="005E72CE" w:rsidRPr="00B532AA">
        <w:rPr>
          <w:rFonts w:ascii="Arial" w:hAnsi="Arial" w:cs="Arial"/>
          <w:color w:val="000000"/>
          <w:sz w:val="24"/>
          <w:szCs w:val="24"/>
        </w:rPr>
        <w:t xml:space="preserve"> $100 bills ($50</w:t>
      </w:r>
      <w:r w:rsidR="005E72CE">
        <w:rPr>
          <w:rFonts w:ascii="Arial" w:hAnsi="Arial" w:cs="Arial"/>
          <w:color w:val="000000"/>
          <w:sz w:val="24"/>
          <w:szCs w:val="24"/>
        </w:rPr>
        <w:t>,000)</w:t>
      </w:r>
      <w:r w:rsidR="005E72CE" w:rsidRPr="00B532AA">
        <w:rPr>
          <w:rFonts w:ascii="Arial" w:hAnsi="Arial" w:cs="Arial"/>
          <w:color w:val="000000"/>
          <w:sz w:val="24"/>
          <w:szCs w:val="24"/>
        </w:rPr>
        <w:t>.</w:t>
      </w:r>
      <w:r w:rsidR="005E72CE">
        <w:rPr>
          <w:rFonts w:ascii="Arial" w:hAnsi="Arial" w:cs="Arial"/>
          <w:color w:val="000000"/>
          <w:sz w:val="24"/>
          <w:szCs w:val="24"/>
        </w:rPr>
        <w:t xml:space="preserve"> This document was similarly supplied by the government as shown by the Bates Stamp on the left border:</w:t>
      </w:r>
    </w:p>
    <w:p w14:paraId="1127C8A8" w14:textId="77777777" w:rsidR="005E72CE" w:rsidRPr="005E72CE" w:rsidRDefault="005E72CE" w:rsidP="005E72CE">
      <w:pPr>
        <w:pStyle w:val="ListParagraph"/>
        <w:spacing w:after="0" w:line="480" w:lineRule="auto"/>
        <w:ind w:left="0"/>
        <w:jc w:val="both"/>
        <w:outlineLvl w:val="0"/>
        <w:rPr>
          <w:rFonts w:ascii="Arial" w:hAnsi="Arial" w:cs="Arial"/>
          <w:bCs/>
          <w:sz w:val="24"/>
        </w:rPr>
      </w:pPr>
    </w:p>
    <w:p w14:paraId="7A1171A9" w14:textId="6A4EBF81" w:rsidR="005E72CE" w:rsidRPr="005E72CE" w:rsidRDefault="005E72CE" w:rsidP="005E72CE">
      <w:pPr>
        <w:spacing w:line="480" w:lineRule="auto"/>
        <w:jc w:val="center"/>
        <w:outlineLvl w:val="0"/>
        <w:rPr>
          <w:rFonts w:cs="Arial"/>
          <w:bCs/>
        </w:rPr>
      </w:pPr>
      <w:r w:rsidRPr="005E72CE">
        <w:rPr>
          <w:rFonts w:cs="Arial"/>
          <w:bCs/>
          <w:noProof/>
        </w:rPr>
        <w:drawing>
          <wp:inline distT="0" distB="0" distL="0" distR="0" wp14:anchorId="6A159FB6" wp14:editId="503F8E01">
            <wp:extent cx="692698" cy="145796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622" cy="15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9719" w14:textId="130EC757" w:rsidR="00321DDD" w:rsidRPr="005E72CE" w:rsidRDefault="00E15CDD" w:rsidP="00400583">
      <w:pPr>
        <w:pStyle w:val="ListParagraph"/>
        <w:numPr>
          <w:ilvl w:val="0"/>
          <w:numId w:val="10"/>
        </w:numPr>
        <w:spacing w:after="0" w:line="480" w:lineRule="auto"/>
        <w:ind w:left="0" w:firstLine="0"/>
        <w:jc w:val="both"/>
        <w:outlineLvl w:val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Thus, </w:t>
      </w:r>
      <w:r w:rsidR="005E72CE" w:rsidRPr="005E72CE">
        <w:rPr>
          <w:rFonts w:ascii="Arial" w:hAnsi="Arial" w:cs="Arial"/>
          <w:bCs/>
          <w:sz w:val="24"/>
        </w:rPr>
        <w:t xml:space="preserve">Hamed </w:t>
      </w:r>
      <w:r>
        <w:rPr>
          <w:rFonts w:ascii="Arial" w:hAnsi="Arial" w:cs="Arial"/>
          <w:bCs/>
          <w:sz w:val="24"/>
        </w:rPr>
        <w:t xml:space="preserve">makes it clear that he </w:t>
      </w:r>
      <w:r w:rsidR="005E72CE" w:rsidRPr="005E72CE">
        <w:rPr>
          <w:rFonts w:ascii="Arial" w:hAnsi="Arial" w:cs="Arial"/>
          <w:bCs/>
          <w:sz w:val="24"/>
        </w:rPr>
        <w:t xml:space="preserve">has met his </w:t>
      </w:r>
      <w:r>
        <w:rPr>
          <w:rFonts w:ascii="Arial" w:hAnsi="Arial" w:cs="Arial"/>
          <w:bCs/>
          <w:sz w:val="24"/>
        </w:rPr>
        <w:t>R</w:t>
      </w:r>
      <w:r w:rsidR="005E72CE" w:rsidRPr="005E72CE">
        <w:rPr>
          <w:rFonts w:ascii="Arial" w:hAnsi="Arial" w:cs="Arial"/>
          <w:bCs/>
          <w:sz w:val="24"/>
        </w:rPr>
        <w:t xml:space="preserve">ule 26 disclosure requirements by his full disclosure and </w:t>
      </w:r>
      <w:r w:rsidR="005E72CE">
        <w:rPr>
          <w:rFonts w:ascii="Arial" w:hAnsi="Arial" w:cs="Arial"/>
          <w:bCs/>
          <w:sz w:val="24"/>
        </w:rPr>
        <w:t xml:space="preserve">the </w:t>
      </w:r>
      <w:r w:rsidR="00144097">
        <w:rPr>
          <w:rFonts w:ascii="Arial" w:hAnsi="Arial" w:cs="Arial"/>
          <w:bCs/>
          <w:sz w:val="24"/>
        </w:rPr>
        <w:t>now-</w:t>
      </w:r>
      <w:r w:rsidR="005E72CE">
        <w:rPr>
          <w:rFonts w:ascii="Arial" w:hAnsi="Arial" w:cs="Arial"/>
          <w:bCs/>
          <w:sz w:val="24"/>
        </w:rPr>
        <w:t xml:space="preserve">expired </w:t>
      </w:r>
      <w:r w:rsidR="005E72CE" w:rsidRPr="005E72CE">
        <w:rPr>
          <w:rFonts w:ascii="Arial" w:hAnsi="Arial" w:cs="Arial"/>
          <w:bCs/>
          <w:sz w:val="24"/>
        </w:rPr>
        <w:t>proffer of these documents</w:t>
      </w:r>
      <w:r w:rsidR="005E72CE">
        <w:rPr>
          <w:rStyle w:val="FootnoteReference"/>
          <w:rFonts w:ascii="Arial" w:hAnsi="Arial" w:cs="Arial"/>
          <w:bCs/>
          <w:sz w:val="24"/>
        </w:rPr>
        <w:footnoteReference w:id="1"/>
      </w:r>
      <w:r w:rsidR="005E72CE" w:rsidRPr="005E72CE">
        <w:rPr>
          <w:rFonts w:ascii="Arial" w:hAnsi="Arial" w:cs="Arial"/>
          <w:bCs/>
          <w:sz w:val="24"/>
        </w:rPr>
        <w:t xml:space="preserve"> and may, therefore</w:t>
      </w:r>
      <w:r w:rsidR="00144097">
        <w:rPr>
          <w:rFonts w:ascii="Arial" w:hAnsi="Arial" w:cs="Arial"/>
          <w:bCs/>
          <w:sz w:val="24"/>
        </w:rPr>
        <w:t>,</w:t>
      </w:r>
      <w:r w:rsidR="005E72CE" w:rsidRPr="005E72CE">
        <w:rPr>
          <w:rFonts w:ascii="Arial" w:hAnsi="Arial" w:cs="Arial"/>
          <w:bCs/>
          <w:sz w:val="24"/>
        </w:rPr>
        <w:t xml:space="preserve"> utilize such documents in the examination of witnesses, the examination of corporate entities or filings herein without any further notice.</w:t>
      </w:r>
      <w:r w:rsidR="005E72CE">
        <w:rPr>
          <w:rStyle w:val="FootnoteReference"/>
          <w:rFonts w:ascii="Arial" w:hAnsi="Arial" w:cs="Arial"/>
          <w:bCs/>
          <w:sz w:val="24"/>
        </w:rPr>
        <w:footnoteReference w:id="2"/>
      </w:r>
    </w:p>
    <w:bookmarkEnd w:id="0"/>
    <w:p w14:paraId="2D68F7BD" w14:textId="77777777" w:rsidR="00BD1C87" w:rsidRDefault="00BD1C87" w:rsidP="0004301D">
      <w:pPr>
        <w:ind w:left="5040"/>
        <w:rPr>
          <w:rFonts w:cs="Arial"/>
          <w:bCs/>
        </w:rPr>
      </w:pPr>
    </w:p>
    <w:p w14:paraId="4A1FDBDF" w14:textId="18CDE222" w:rsidR="00165F72" w:rsidRDefault="00165F72" w:rsidP="0004301D">
      <w:pPr>
        <w:ind w:left="5040"/>
        <w:rPr>
          <w:rFonts w:cs="Arial"/>
          <w:b/>
        </w:rPr>
      </w:pPr>
      <w:r w:rsidRPr="00AB711E">
        <w:rPr>
          <w:rFonts w:cs="Arial"/>
          <w:b/>
        </w:rPr>
        <w:t xml:space="preserve">Counsel for </w:t>
      </w:r>
      <w:r w:rsidR="00033207">
        <w:rPr>
          <w:rFonts w:cs="Arial"/>
          <w:b/>
        </w:rPr>
        <w:t>Hisham Hamed</w:t>
      </w:r>
    </w:p>
    <w:p w14:paraId="19EEDDDB" w14:textId="7BC1DB12" w:rsidR="00033207" w:rsidRDefault="00033207" w:rsidP="00033207">
      <w:pPr>
        <w:ind w:left="4320" w:firstLine="720"/>
        <w:rPr>
          <w:rFonts w:cs="Arial"/>
          <w:b/>
        </w:rPr>
      </w:pPr>
    </w:p>
    <w:p w14:paraId="7F7C9112" w14:textId="56BC3FFA" w:rsidR="004C3DB7" w:rsidRPr="00EF18A1" w:rsidRDefault="004C3DB7" w:rsidP="004C3DB7">
      <w:pPr>
        <w:autoSpaceDE w:val="0"/>
        <w:autoSpaceDN w:val="0"/>
        <w:adjustRightInd w:val="0"/>
        <w:jc w:val="both"/>
        <w:outlineLvl w:val="0"/>
        <w:rPr>
          <w:rFonts w:cs="Arial"/>
          <w:color w:val="222A35" w:themeColor="text2" w:themeShade="80"/>
          <w:sz w:val="72"/>
          <w:szCs w:val="72"/>
        </w:rPr>
      </w:pPr>
      <w:r w:rsidRPr="005C742C">
        <w:rPr>
          <w:rFonts w:cs="Arial"/>
          <w:b/>
        </w:rPr>
        <w:t>Dated:</w:t>
      </w:r>
      <w:r>
        <w:rPr>
          <w:rFonts w:cs="Arial"/>
        </w:rPr>
        <w:t xml:space="preserve"> </w:t>
      </w:r>
      <w:r w:rsidR="009C05CC">
        <w:rPr>
          <w:rFonts w:cs="Arial"/>
        </w:rPr>
        <w:t xml:space="preserve">December </w:t>
      </w:r>
      <w:r w:rsidR="00144097">
        <w:rPr>
          <w:rFonts w:cs="Arial"/>
        </w:rPr>
        <w:t>7</w:t>
      </w:r>
      <w:r>
        <w:rPr>
          <w:rFonts w:cs="Arial"/>
        </w:rPr>
        <w:t>, 2022</w:t>
      </w:r>
      <w:r>
        <w:rPr>
          <w:rFonts w:cs="Arial"/>
        </w:rPr>
        <w:tab/>
      </w:r>
      <w:r w:rsidR="009C05C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269E7">
        <w:rPr>
          <w:rFonts w:ascii="CarlHartmann" w:hAnsi="CarlHartmann" w:cs="Arial"/>
          <w:b/>
          <w:bCs/>
          <w:color w:val="0070C0"/>
          <w:sz w:val="72"/>
          <w:szCs w:val="72"/>
        </w:rPr>
        <w:t>A</w:t>
      </w:r>
    </w:p>
    <w:p w14:paraId="68D65433" w14:textId="0C946A47" w:rsidR="004C3DB7" w:rsidRPr="005C742C" w:rsidRDefault="004C3DB7" w:rsidP="004C3DB7">
      <w:pPr>
        <w:autoSpaceDE w:val="0"/>
        <w:autoSpaceDN w:val="0"/>
        <w:adjustRightInd w:val="0"/>
        <w:jc w:val="both"/>
        <w:rPr>
          <w:rFonts w:cs="Arial"/>
          <w:b/>
        </w:rPr>
      </w:pP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C742C">
        <w:rPr>
          <w:rFonts w:cs="Arial"/>
          <w:b/>
        </w:rPr>
        <w:t>Carl J. Hartmann III, Esq.</w:t>
      </w:r>
      <w:r w:rsidRPr="0004301D">
        <w:rPr>
          <w:rFonts w:cs="Arial"/>
          <w:bCs/>
        </w:rPr>
        <w:t xml:space="preserve"> </w:t>
      </w:r>
      <w:r w:rsidR="0004301D" w:rsidRPr="0004301D">
        <w:rPr>
          <w:rFonts w:cs="Arial"/>
          <w:bCs/>
        </w:rPr>
        <w:t>(Bar #48)</w:t>
      </w:r>
    </w:p>
    <w:p w14:paraId="016921B1" w14:textId="4E841B27" w:rsidR="004C3DB7" w:rsidRPr="005C742C" w:rsidRDefault="004C3DB7" w:rsidP="004C3DB7">
      <w:pPr>
        <w:rPr>
          <w:rFonts w:cs="Arial"/>
          <w:i/>
        </w:rPr>
      </w:pP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  <w:i/>
        </w:rPr>
        <w:t xml:space="preserve">Co-Counsel for </w:t>
      </w:r>
      <w:r w:rsidR="0004301D">
        <w:rPr>
          <w:rFonts w:cs="Arial"/>
          <w:i/>
        </w:rPr>
        <w:t>Hisham Hamed</w:t>
      </w:r>
    </w:p>
    <w:p w14:paraId="393E2BC3" w14:textId="3D1275D8" w:rsidR="004C3DB7" w:rsidRPr="005C742C" w:rsidRDefault="004C3DB7" w:rsidP="004C3DB7">
      <w:pPr>
        <w:rPr>
          <w:rFonts w:cs="Arial"/>
        </w:rPr>
      </w:pP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>
        <w:rPr>
          <w:rFonts w:cs="Arial"/>
        </w:rPr>
        <w:t>2940 Brookwind Dr,</w:t>
      </w:r>
    </w:p>
    <w:p w14:paraId="2121B4FB" w14:textId="083FAEAC" w:rsidR="004C3DB7" w:rsidRDefault="004C3DB7" w:rsidP="004C3DB7">
      <w:pPr>
        <w:rPr>
          <w:rFonts w:cs="Arial"/>
        </w:rPr>
      </w:pP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 w:rsidRPr="005C742C">
        <w:rPr>
          <w:rFonts w:cs="Arial"/>
        </w:rPr>
        <w:tab/>
      </w:r>
      <w:r>
        <w:rPr>
          <w:rFonts w:cs="Arial"/>
        </w:rPr>
        <w:t>Holland, MI 49424</w:t>
      </w:r>
    </w:p>
    <w:p w14:paraId="2528B7A9" w14:textId="34BDDBD1" w:rsidR="004C3DB7" w:rsidRPr="005C742C" w:rsidRDefault="004C3DB7" w:rsidP="004C3DB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Telephone: (340) 642-4422</w:t>
      </w:r>
    </w:p>
    <w:p w14:paraId="261A83E5" w14:textId="77777777" w:rsidR="004C3DB7" w:rsidRDefault="004C3DB7" w:rsidP="0004301D">
      <w:pPr>
        <w:ind w:left="5040"/>
        <w:jc w:val="both"/>
        <w:rPr>
          <w:rFonts w:cs="Arial"/>
        </w:rPr>
      </w:pPr>
      <w:r w:rsidRPr="005C742C">
        <w:rPr>
          <w:rFonts w:cs="Arial"/>
        </w:rPr>
        <w:t xml:space="preserve">Email: </w:t>
      </w:r>
      <w:r w:rsidRPr="002211EE">
        <w:rPr>
          <w:rFonts w:cs="Arial"/>
        </w:rPr>
        <w:t>carl@carlhartmann.com</w:t>
      </w:r>
    </w:p>
    <w:p w14:paraId="579E6AAA" w14:textId="736EF2BE" w:rsidR="004C3DB7" w:rsidRDefault="004C3DB7" w:rsidP="00B370E9">
      <w:pPr>
        <w:jc w:val="both"/>
        <w:rPr>
          <w:rFonts w:cs="Arial"/>
        </w:rPr>
      </w:pPr>
    </w:p>
    <w:p w14:paraId="74D4AEBA" w14:textId="72A6B957" w:rsidR="00165F72" w:rsidRDefault="00165F72" w:rsidP="004C3DB7">
      <w:pPr>
        <w:ind w:left="2160" w:firstLine="720"/>
        <w:jc w:val="both"/>
        <w:rPr>
          <w:rFonts w:cs="Arial"/>
          <w:bCs/>
        </w:rPr>
      </w:pPr>
      <w:r w:rsidRPr="0021322F">
        <w:rPr>
          <w:rFonts w:cs="Arial"/>
          <w:i/>
        </w:rPr>
        <w:tab/>
      </w:r>
      <w:r w:rsidRPr="0021322F">
        <w:rPr>
          <w:rFonts w:cs="Arial"/>
          <w:i/>
        </w:rPr>
        <w:tab/>
      </w:r>
      <w:r w:rsidRPr="0021322F">
        <w:rPr>
          <w:rFonts w:cs="Arial"/>
          <w:i/>
        </w:rPr>
        <w:tab/>
      </w:r>
      <w:r w:rsidRPr="00D96C5C">
        <w:rPr>
          <w:rFonts w:cs="Arial"/>
          <w:b/>
        </w:rPr>
        <w:t>Joel H. Holt, Esq. (</w:t>
      </w:r>
      <w:r w:rsidRPr="00033207">
        <w:rPr>
          <w:rFonts w:cs="Arial"/>
          <w:bCs/>
        </w:rPr>
        <w:t>Bar # 6)</w:t>
      </w:r>
    </w:p>
    <w:p w14:paraId="01212556" w14:textId="56A94825" w:rsidR="0004301D" w:rsidRPr="0004301D" w:rsidRDefault="0004301D" w:rsidP="004C3DB7">
      <w:pPr>
        <w:ind w:left="2160" w:firstLine="720"/>
        <w:jc w:val="both"/>
        <w:rPr>
          <w:rFonts w:cs="Arial"/>
          <w:bCs/>
          <w:i/>
          <w:i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04301D">
        <w:rPr>
          <w:rFonts w:cs="Arial"/>
          <w:bCs/>
          <w:i/>
          <w:iCs/>
        </w:rPr>
        <w:t>Counsel for Hisham Hamed</w:t>
      </w:r>
    </w:p>
    <w:p w14:paraId="1E401639" w14:textId="3745FF86" w:rsidR="00165F72" w:rsidRPr="00D96C5C" w:rsidRDefault="00165F72" w:rsidP="00165F72">
      <w:pPr>
        <w:rPr>
          <w:rFonts w:cs="Arial"/>
        </w:rPr>
      </w:pP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="00DC6A24" w:rsidRPr="00D96C5C">
        <w:rPr>
          <w:rFonts w:cs="Arial"/>
        </w:rPr>
        <w:t>LAW OFFICES OF JOEL H. HOLT</w:t>
      </w:r>
    </w:p>
    <w:p w14:paraId="1BA15DE7" w14:textId="77777777" w:rsidR="00165F72" w:rsidRPr="00D96C5C" w:rsidRDefault="00165F72" w:rsidP="00165F72">
      <w:pPr>
        <w:rPr>
          <w:rFonts w:cs="Arial"/>
        </w:rPr>
      </w:pP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  <w:t>2132 Company Street,</w:t>
      </w:r>
    </w:p>
    <w:p w14:paraId="189C2E8D" w14:textId="77777777" w:rsidR="00165F72" w:rsidRPr="00D96C5C" w:rsidRDefault="00165F72" w:rsidP="00165F72">
      <w:pPr>
        <w:rPr>
          <w:rFonts w:cs="Arial"/>
        </w:rPr>
      </w:pP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  <w:t>Christiansted, Vl 00820</w:t>
      </w:r>
    </w:p>
    <w:p w14:paraId="3AB2A393" w14:textId="77777777" w:rsidR="00165F72" w:rsidRPr="00D96C5C" w:rsidRDefault="00165F72" w:rsidP="00165F72">
      <w:pPr>
        <w:rPr>
          <w:rFonts w:cs="Arial"/>
        </w:rPr>
      </w:pP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  <w:t>Email: holtvi@aol.com</w:t>
      </w:r>
    </w:p>
    <w:p w14:paraId="723A1BC3" w14:textId="77777777" w:rsidR="00165F72" w:rsidRDefault="00165F72" w:rsidP="00165F72">
      <w:pPr>
        <w:rPr>
          <w:rFonts w:cs="Arial"/>
        </w:rPr>
      </w:pP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 w:rsidRPr="00D96C5C">
        <w:rPr>
          <w:rFonts w:cs="Arial"/>
        </w:rPr>
        <w:tab/>
      </w:r>
      <w:r>
        <w:rPr>
          <w:rFonts w:cs="Arial"/>
        </w:rPr>
        <w:t>Phone</w:t>
      </w:r>
      <w:r w:rsidRPr="00D96C5C">
        <w:rPr>
          <w:rFonts w:cs="Arial"/>
        </w:rPr>
        <w:t xml:space="preserve">: (340) 773-8709/ </w:t>
      </w:r>
    </w:p>
    <w:p w14:paraId="7E5117C6" w14:textId="3137ADF5" w:rsidR="0004301D" w:rsidRDefault="00165F72" w:rsidP="00EA37CC">
      <w:pPr>
        <w:ind w:left="4320" w:firstLine="720"/>
        <w:rPr>
          <w:rFonts w:cs="Arial"/>
        </w:rPr>
      </w:pPr>
      <w:r w:rsidRPr="00D96C5C">
        <w:rPr>
          <w:rFonts w:cs="Arial"/>
        </w:rPr>
        <w:t>F</w:t>
      </w:r>
      <w:r>
        <w:rPr>
          <w:rFonts w:cs="Arial"/>
        </w:rPr>
        <w:t>ax</w:t>
      </w:r>
      <w:r w:rsidRPr="00D96C5C">
        <w:rPr>
          <w:rFonts w:cs="Arial"/>
        </w:rPr>
        <w:t>: (340) 773-8677</w:t>
      </w:r>
      <w:r w:rsidR="0004301D">
        <w:rPr>
          <w:rFonts w:cs="Arial"/>
        </w:rPr>
        <w:br w:type="page"/>
      </w:r>
    </w:p>
    <w:p w14:paraId="7E109977" w14:textId="77777777" w:rsidR="000C40D7" w:rsidRPr="00E3793A" w:rsidRDefault="000C40D7" w:rsidP="000C40D7">
      <w:pPr>
        <w:pStyle w:val="Heading4"/>
        <w:spacing w:before="118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pacing w:val="-2"/>
          <w:w w:val="95"/>
          <w:sz w:val="24"/>
          <w:szCs w:val="24"/>
        </w:rPr>
      </w:pPr>
      <w:r w:rsidRPr="00E3793A">
        <w:rPr>
          <w:rFonts w:ascii="Arial" w:hAnsi="Arial" w:cs="Arial"/>
          <w:b/>
          <w:bCs/>
          <w:i w:val="0"/>
          <w:iCs w:val="0"/>
          <w:color w:val="000000" w:themeColor="text1"/>
          <w:w w:val="95"/>
          <w:sz w:val="24"/>
          <w:szCs w:val="24"/>
        </w:rPr>
        <w:lastRenderedPageBreak/>
        <w:t>CERTIFICATE</w:t>
      </w:r>
      <w:r w:rsidRPr="00E3793A">
        <w:rPr>
          <w:rFonts w:ascii="Arial" w:hAnsi="Arial" w:cs="Arial"/>
          <w:b/>
          <w:bCs/>
          <w:i w:val="0"/>
          <w:iCs w:val="0"/>
          <w:color w:val="000000" w:themeColor="text1"/>
          <w:spacing w:val="4"/>
          <w:sz w:val="24"/>
          <w:szCs w:val="24"/>
        </w:rPr>
        <w:t xml:space="preserve"> </w:t>
      </w:r>
      <w:r w:rsidRPr="00E3793A">
        <w:rPr>
          <w:rFonts w:ascii="Arial" w:hAnsi="Arial" w:cs="Arial"/>
          <w:b/>
          <w:bCs/>
          <w:i w:val="0"/>
          <w:iCs w:val="0"/>
          <w:color w:val="000000" w:themeColor="text1"/>
          <w:w w:val="95"/>
          <w:sz w:val="24"/>
          <w:szCs w:val="24"/>
        </w:rPr>
        <w:t>OF</w:t>
      </w:r>
      <w:r w:rsidRPr="00E3793A">
        <w:rPr>
          <w:rFonts w:ascii="Arial" w:hAnsi="Arial" w:cs="Arial"/>
          <w:b/>
          <w:bCs/>
          <w:i w:val="0"/>
          <w:iCs w:val="0"/>
          <w:color w:val="000000" w:themeColor="text1"/>
          <w:spacing w:val="15"/>
          <w:sz w:val="24"/>
          <w:szCs w:val="24"/>
        </w:rPr>
        <w:t xml:space="preserve"> </w:t>
      </w:r>
      <w:r w:rsidRPr="00E3793A">
        <w:rPr>
          <w:rFonts w:ascii="Arial" w:hAnsi="Arial" w:cs="Arial"/>
          <w:b/>
          <w:bCs/>
          <w:i w:val="0"/>
          <w:iCs w:val="0"/>
          <w:color w:val="000000" w:themeColor="text1"/>
          <w:spacing w:val="-2"/>
          <w:w w:val="95"/>
          <w:sz w:val="24"/>
          <w:szCs w:val="24"/>
        </w:rPr>
        <w:t>SERVICE</w:t>
      </w:r>
    </w:p>
    <w:p w14:paraId="5DDC65F0" w14:textId="77777777" w:rsidR="000C40D7" w:rsidRDefault="000C40D7" w:rsidP="000C40D7">
      <w:pPr>
        <w:ind w:firstLine="720"/>
        <w:jc w:val="both"/>
        <w:outlineLvl w:val="0"/>
        <w:rPr>
          <w:rFonts w:cs="Arial"/>
          <w:color w:val="000000" w:themeColor="text1"/>
          <w:position w:val="1"/>
        </w:rPr>
      </w:pPr>
    </w:p>
    <w:p w14:paraId="6B3F7DD4" w14:textId="0D7D5F74" w:rsidR="000C40D7" w:rsidRPr="00E3793A" w:rsidRDefault="000C40D7" w:rsidP="000C40D7">
      <w:pPr>
        <w:spacing w:line="480" w:lineRule="auto"/>
        <w:ind w:firstLine="720"/>
        <w:jc w:val="both"/>
        <w:outlineLvl w:val="0"/>
        <w:rPr>
          <w:rFonts w:cs="Arial"/>
          <w:color w:val="000000" w:themeColor="text1"/>
        </w:rPr>
      </w:pPr>
      <w:r w:rsidRPr="00E3793A">
        <w:rPr>
          <w:rFonts w:cs="Arial"/>
          <w:color w:val="000000" w:themeColor="text1"/>
          <w:position w:val="1"/>
        </w:rPr>
        <w:t xml:space="preserve">I </w:t>
      </w:r>
      <w:r w:rsidRPr="00E3793A">
        <w:rPr>
          <w:rFonts w:cs="Arial"/>
          <w:color w:val="000000" w:themeColor="text1"/>
        </w:rPr>
        <w:t>hereby</w:t>
      </w:r>
      <w:r w:rsidRPr="00E3793A">
        <w:rPr>
          <w:rFonts w:cs="Arial"/>
          <w:color w:val="000000" w:themeColor="text1"/>
          <w:spacing w:val="-8"/>
        </w:rPr>
        <w:t xml:space="preserve"> </w:t>
      </w:r>
      <w:r w:rsidRPr="00E3793A">
        <w:rPr>
          <w:rFonts w:cs="Arial"/>
          <w:color w:val="000000" w:themeColor="text1"/>
        </w:rPr>
        <w:t>certify</w:t>
      </w:r>
      <w:r w:rsidRPr="00E3793A">
        <w:rPr>
          <w:rFonts w:cs="Arial"/>
          <w:color w:val="000000" w:themeColor="text1"/>
          <w:spacing w:val="-8"/>
        </w:rPr>
        <w:t xml:space="preserve"> </w:t>
      </w:r>
      <w:r w:rsidRPr="00E3793A">
        <w:rPr>
          <w:rFonts w:cs="Arial"/>
          <w:color w:val="000000" w:themeColor="text1"/>
        </w:rPr>
        <w:t>that</w:t>
      </w:r>
      <w:r w:rsidRPr="00E3793A">
        <w:rPr>
          <w:rFonts w:cs="Arial"/>
          <w:color w:val="000000" w:themeColor="text1"/>
          <w:spacing w:val="-6"/>
        </w:rPr>
        <w:t xml:space="preserve"> </w:t>
      </w:r>
      <w:r w:rsidRPr="00E3793A">
        <w:rPr>
          <w:rFonts w:cs="Arial"/>
          <w:color w:val="000000" w:themeColor="text1"/>
        </w:rPr>
        <w:t>this</w:t>
      </w:r>
      <w:r w:rsidRPr="00E3793A">
        <w:rPr>
          <w:rFonts w:cs="Arial"/>
          <w:color w:val="000000" w:themeColor="text1"/>
          <w:spacing w:val="-8"/>
        </w:rPr>
        <w:t xml:space="preserve"> </w:t>
      </w:r>
      <w:r w:rsidRPr="00E3793A">
        <w:rPr>
          <w:rFonts w:cs="Arial"/>
          <w:color w:val="000000" w:themeColor="text1"/>
        </w:rPr>
        <w:t>document</w:t>
      </w:r>
      <w:r w:rsidRPr="00E3793A">
        <w:rPr>
          <w:rFonts w:cs="Arial"/>
          <w:color w:val="000000" w:themeColor="text1"/>
          <w:spacing w:val="-8"/>
        </w:rPr>
        <w:t xml:space="preserve"> </w:t>
      </w:r>
      <w:r w:rsidRPr="00E3793A">
        <w:rPr>
          <w:rFonts w:cs="Arial"/>
          <w:color w:val="000000" w:themeColor="text1"/>
        </w:rPr>
        <w:t>complies</w:t>
      </w:r>
      <w:r w:rsidRPr="00E3793A">
        <w:rPr>
          <w:rFonts w:cs="Arial"/>
          <w:color w:val="000000" w:themeColor="text1"/>
          <w:spacing w:val="-8"/>
        </w:rPr>
        <w:t xml:space="preserve"> </w:t>
      </w:r>
      <w:r w:rsidRPr="00E3793A">
        <w:rPr>
          <w:rFonts w:cs="Arial"/>
          <w:color w:val="000000" w:themeColor="text1"/>
        </w:rPr>
        <w:t>with</w:t>
      </w:r>
      <w:r w:rsidRPr="00E3793A">
        <w:rPr>
          <w:rFonts w:cs="Arial"/>
          <w:color w:val="000000" w:themeColor="text1"/>
          <w:spacing w:val="-6"/>
        </w:rPr>
        <w:t xml:space="preserve"> </w:t>
      </w:r>
      <w:r w:rsidRPr="00E3793A">
        <w:rPr>
          <w:rFonts w:cs="Arial"/>
          <w:color w:val="000000" w:themeColor="text1"/>
        </w:rPr>
        <w:t>the</w:t>
      </w:r>
      <w:r w:rsidRPr="00E3793A">
        <w:rPr>
          <w:rFonts w:cs="Arial"/>
          <w:color w:val="000000" w:themeColor="text1"/>
          <w:spacing w:val="-5"/>
        </w:rPr>
        <w:t xml:space="preserve"> </w:t>
      </w:r>
      <w:r w:rsidRPr="00E3793A">
        <w:rPr>
          <w:rFonts w:cs="Arial"/>
          <w:color w:val="000000" w:themeColor="text1"/>
        </w:rPr>
        <w:t>page</w:t>
      </w:r>
      <w:r w:rsidRPr="00E3793A">
        <w:rPr>
          <w:rFonts w:cs="Arial"/>
          <w:color w:val="000000" w:themeColor="text1"/>
          <w:spacing w:val="-3"/>
        </w:rPr>
        <w:t xml:space="preserve"> </w:t>
      </w:r>
      <w:r>
        <w:rPr>
          <w:rFonts w:cs="Arial"/>
          <w:color w:val="000000" w:themeColor="text1"/>
        </w:rPr>
        <w:t>and</w:t>
      </w:r>
      <w:r w:rsidRPr="00E3793A">
        <w:rPr>
          <w:rFonts w:cs="Arial"/>
          <w:color w:val="000000" w:themeColor="text1"/>
          <w:spacing w:val="-7"/>
        </w:rPr>
        <w:t xml:space="preserve"> </w:t>
      </w:r>
      <w:r w:rsidRPr="00E3793A">
        <w:rPr>
          <w:rFonts w:cs="Arial"/>
          <w:color w:val="000000" w:themeColor="text1"/>
        </w:rPr>
        <w:t>word</w:t>
      </w:r>
      <w:r w:rsidRPr="00E3793A">
        <w:rPr>
          <w:rFonts w:cs="Arial"/>
          <w:color w:val="000000" w:themeColor="text1"/>
          <w:spacing w:val="-3"/>
        </w:rPr>
        <w:t xml:space="preserve"> </w:t>
      </w:r>
      <w:r w:rsidRPr="00E3793A">
        <w:rPr>
          <w:rFonts w:cs="Arial"/>
          <w:color w:val="000000" w:themeColor="text1"/>
        </w:rPr>
        <w:t>limitation</w:t>
      </w:r>
      <w:r>
        <w:rPr>
          <w:rFonts w:cs="Arial"/>
          <w:color w:val="000000" w:themeColor="text1"/>
        </w:rPr>
        <w:t>s</w:t>
      </w:r>
      <w:r w:rsidRPr="00E3793A">
        <w:rPr>
          <w:rFonts w:cs="Arial"/>
          <w:color w:val="000000" w:themeColor="text1"/>
        </w:rPr>
        <w:t xml:space="preserve"> set forth in Rule 6-1(e) and that on </w:t>
      </w:r>
      <w:r w:rsidR="009C05CC">
        <w:rPr>
          <w:rFonts w:cs="Arial"/>
          <w:b/>
          <w:bCs/>
          <w:color w:val="000000" w:themeColor="text1"/>
        </w:rPr>
        <w:t xml:space="preserve">December </w:t>
      </w:r>
      <w:r w:rsidR="00144097">
        <w:rPr>
          <w:rFonts w:cs="Arial"/>
          <w:b/>
          <w:bCs/>
          <w:color w:val="000000" w:themeColor="text1"/>
        </w:rPr>
        <w:t>7</w:t>
      </w:r>
      <w:r w:rsidRPr="000C40D7">
        <w:rPr>
          <w:rFonts w:cs="Arial"/>
          <w:b/>
          <w:bCs/>
          <w:color w:val="000000" w:themeColor="text1"/>
        </w:rPr>
        <w:t>, 2022</w:t>
      </w:r>
      <w:r w:rsidRPr="00E3793A">
        <w:rPr>
          <w:rFonts w:cs="Arial"/>
          <w:color w:val="000000" w:themeColor="text1"/>
        </w:rPr>
        <w:t xml:space="preserve">, I served a copy of the foregoing by </w:t>
      </w:r>
      <w:r w:rsidR="0004301D">
        <w:rPr>
          <w:rFonts w:cs="Arial"/>
          <w:color w:val="000000" w:themeColor="text1"/>
        </w:rPr>
        <w:t xml:space="preserve">email and </w:t>
      </w:r>
      <w:r>
        <w:rPr>
          <w:rFonts w:cs="Arial"/>
          <w:color w:val="000000" w:themeColor="text1"/>
        </w:rPr>
        <w:t>the Court’s E-File system</w:t>
      </w:r>
      <w:r w:rsidRPr="00E3793A">
        <w:rPr>
          <w:rFonts w:cs="Arial"/>
          <w:color w:val="000000" w:themeColor="text1"/>
        </w:rPr>
        <w:t>, as agreed by the parties</w:t>
      </w:r>
      <w:r w:rsidR="0004301D">
        <w:rPr>
          <w:rFonts w:cs="Arial"/>
          <w:color w:val="000000" w:themeColor="text1"/>
        </w:rPr>
        <w:t>, to:</w:t>
      </w:r>
    </w:p>
    <w:p w14:paraId="257A9643" w14:textId="77777777" w:rsidR="00165F72" w:rsidRPr="000C40D7" w:rsidRDefault="00165F72" w:rsidP="000C40D7">
      <w:pPr>
        <w:jc w:val="both"/>
        <w:outlineLvl w:val="0"/>
        <w:rPr>
          <w:rFonts w:cs="Arial"/>
          <w:w w:val="105"/>
        </w:rPr>
      </w:pPr>
      <w:r w:rsidRPr="000C40D7">
        <w:rPr>
          <w:rFonts w:cs="Arial"/>
          <w:b/>
          <w:bCs/>
          <w:w w:val="105"/>
        </w:rPr>
        <w:t xml:space="preserve">James Hymes </w:t>
      </w:r>
      <w:r w:rsidRPr="000C40D7">
        <w:rPr>
          <w:rFonts w:cs="Arial"/>
          <w:b/>
          <w:w w:val="105"/>
        </w:rPr>
        <w:t>III</w:t>
      </w:r>
      <w:r w:rsidRPr="000C40D7">
        <w:rPr>
          <w:rFonts w:cs="Arial"/>
          <w:w w:val="105"/>
        </w:rPr>
        <w:t xml:space="preserve">, </w:t>
      </w:r>
      <w:r w:rsidRPr="000C40D7">
        <w:rPr>
          <w:rFonts w:cs="Arial"/>
          <w:b/>
          <w:w w:val="105"/>
        </w:rPr>
        <w:t>Esq.</w:t>
      </w:r>
    </w:p>
    <w:p w14:paraId="6AE348DA" w14:textId="4CA8EB5A" w:rsidR="00165F72" w:rsidRPr="000C40D7" w:rsidRDefault="00165F72" w:rsidP="000C40D7">
      <w:pPr>
        <w:kinsoku w:val="0"/>
        <w:overflowPunct w:val="0"/>
        <w:adjustRightInd w:val="0"/>
        <w:jc w:val="both"/>
        <w:outlineLvl w:val="0"/>
        <w:rPr>
          <w:rFonts w:cs="Arial"/>
          <w:i/>
          <w:iCs/>
          <w:w w:val="105"/>
        </w:rPr>
      </w:pPr>
      <w:r w:rsidRPr="000C40D7">
        <w:rPr>
          <w:rFonts w:cs="Arial"/>
          <w:i/>
          <w:iCs/>
          <w:w w:val="105"/>
        </w:rPr>
        <w:t xml:space="preserve">Counsel for </w:t>
      </w:r>
      <w:r w:rsidR="000C40D7">
        <w:rPr>
          <w:rFonts w:cs="Arial"/>
          <w:i/>
          <w:iCs/>
          <w:w w:val="105"/>
        </w:rPr>
        <w:t xml:space="preserve">Defendants </w:t>
      </w:r>
      <w:r w:rsidRPr="000C40D7">
        <w:rPr>
          <w:rFonts w:cs="Arial"/>
          <w:i/>
          <w:iCs/>
          <w:w w:val="105"/>
        </w:rPr>
        <w:t>Isam and Jamil Yous</w:t>
      </w:r>
      <w:r w:rsidR="00033207" w:rsidRPr="000C40D7">
        <w:rPr>
          <w:rFonts w:cs="Arial"/>
          <w:i/>
          <w:iCs/>
          <w:w w:val="105"/>
        </w:rPr>
        <w:t>u</w:t>
      </w:r>
      <w:r w:rsidRPr="000C40D7">
        <w:rPr>
          <w:rFonts w:cs="Arial"/>
          <w:i/>
          <w:iCs/>
          <w:w w:val="105"/>
        </w:rPr>
        <w:t>f</w:t>
      </w:r>
    </w:p>
    <w:p w14:paraId="56A9DE1F" w14:textId="77777777" w:rsidR="00033207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 xml:space="preserve">LAW OFFICES OF JAMES L. </w:t>
      </w:r>
    </w:p>
    <w:p w14:paraId="2C6EBC19" w14:textId="10B25A69" w:rsidR="00165F72" w:rsidRPr="000C40D7" w:rsidRDefault="00033207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 xml:space="preserve">    </w:t>
      </w:r>
      <w:r w:rsidR="00165F72" w:rsidRPr="000C40D7">
        <w:rPr>
          <w:rFonts w:cs="Arial"/>
        </w:rPr>
        <w:t>HYMES, III, P.C.</w:t>
      </w:r>
    </w:p>
    <w:p w14:paraId="2F32C9F3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P.O. Box 990</w:t>
      </w:r>
    </w:p>
    <w:p w14:paraId="4A7A31F7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St. Thomas, VI 00804-0990</w:t>
      </w:r>
    </w:p>
    <w:p w14:paraId="4CDB9D88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Tel: (340) 776-3470</w:t>
      </w:r>
    </w:p>
    <w:p w14:paraId="20374B37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Fax: (340) 775-3300</w:t>
      </w:r>
    </w:p>
    <w:p w14:paraId="044D4A89" w14:textId="1C819605" w:rsidR="00165F72" w:rsidRPr="000C40D7" w:rsidRDefault="00B370E9" w:rsidP="000C40D7">
      <w:pPr>
        <w:jc w:val="both"/>
        <w:outlineLvl w:val="0"/>
        <w:rPr>
          <w:rFonts w:cs="Arial"/>
          <w:lang w:val="fr-FR"/>
        </w:rPr>
      </w:pPr>
      <w:r w:rsidRPr="000C40D7">
        <w:rPr>
          <w:rFonts w:cs="Arial"/>
          <w:lang w:val="fr-FR"/>
        </w:rPr>
        <w:t>jim@hymeslawvi.com</w:t>
      </w:r>
    </w:p>
    <w:p w14:paraId="24311D2C" w14:textId="0759B949" w:rsidR="00165F72" w:rsidRPr="000C40D7" w:rsidRDefault="00165F72" w:rsidP="000C40D7">
      <w:pPr>
        <w:kinsoku w:val="0"/>
        <w:overflowPunct w:val="0"/>
        <w:adjustRightInd w:val="0"/>
        <w:jc w:val="both"/>
        <w:outlineLvl w:val="0"/>
        <w:rPr>
          <w:rFonts w:cs="Arial"/>
          <w:color w:val="313131"/>
          <w:w w:val="105"/>
        </w:rPr>
      </w:pPr>
    </w:p>
    <w:p w14:paraId="21B69C73" w14:textId="37507F94" w:rsidR="00165F72" w:rsidRPr="000C40D7" w:rsidRDefault="00165F72" w:rsidP="000C40D7">
      <w:pPr>
        <w:kinsoku w:val="0"/>
        <w:overflowPunct w:val="0"/>
        <w:adjustRightInd w:val="0"/>
        <w:jc w:val="both"/>
        <w:outlineLvl w:val="0"/>
        <w:rPr>
          <w:rFonts w:cs="Arial"/>
          <w:b/>
          <w:w w:val="105"/>
        </w:rPr>
      </w:pPr>
      <w:r w:rsidRPr="000C40D7">
        <w:rPr>
          <w:rFonts w:cs="Arial"/>
          <w:b/>
          <w:w w:val="105"/>
        </w:rPr>
        <w:t xml:space="preserve">Charlotte </w:t>
      </w:r>
      <w:r w:rsidR="008B717C" w:rsidRPr="000C40D7">
        <w:rPr>
          <w:rFonts w:cs="Arial"/>
          <w:b/>
          <w:w w:val="105"/>
        </w:rPr>
        <w:t xml:space="preserve">K. </w:t>
      </w:r>
      <w:r w:rsidRPr="000C40D7">
        <w:rPr>
          <w:rFonts w:cs="Arial"/>
          <w:b/>
          <w:w w:val="105"/>
        </w:rPr>
        <w:t>Perrell, Esq.</w:t>
      </w:r>
    </w:p>
    <w:p w14:paraId="759CB5A0" w14:textId="5D4F54CE" w:rsidR="00165F72" w:rsidRPr="000C40D7" w:rsidRDefault="00165F72" w:rsidP="000C40D7">
      <w:pPr>
        <w:kinsoku w:val="0"/>
        <w:overflowPunct w:val="0"/>
        <w:adjustRightInd w:val="0"/>
        <w:jc w:val="both"/>
        <w:outlineLvl w:val="0"/>
        <w:rPr>
          <w:rFonts w:cs="Arial"/>
          <w:b/>
          <w:w w:val="105"/>
        </w:rPr>
      </w:pPr>
      <w:r w:rsidRPr="000C40D7">
        <w:rPr>
          <w:rFonts w:cs="Arial"/>
          <w:b/>
          <w:w w:val="105"/>
        </w:rPr>
        <w:t xml:space="preserve">Stefan </w:t>
      </w:r>
      <w:r w:rsidR="008B717C" w:rsidRPr="000C40D7">
        <w:rPr>
          <w:rFonts w:cs="Arial"/>
          <w:b/>
          <w:w w:val="105"/>
        </w:rPr>
        <w:t xml:space="preserve">B. </w:t>
      </w:r>
      <w:r w:rsidRPr="000C40D7">
        <w:rPr>
          <w:rFonts w:cs="Arial"/>
          <w:b/>
          <w:w w:val="105"/>
        </w:rPr>
        <w:t>Herpel, Esq.</w:t>
      </w:r>
    </w:p>
    <w:p w14:paraId="07BA0993" w14:textId="3474FC88" w:rsidR="00165F72" w:rsidRPr="000C40D7" w:rsidRDefault="00DC6A24" w:rsidP="000C40D7">
      <w:pPr>
        <w:kinsoku w:val="0"/>
        <w:overflowPunct w:val="0"/>
        <w:adjustRightInd w:val="0"/>
        <w:jc w:val="both"/>
        <w:outlineLvl w:val="0"/>
        <w:rPr>
          <w:rFonts w:cs="Arial"/>
          <w:i/>
          <w:w w:val="105"/>
        </w:rPr>
      </w:pPr>
      <w:r w:rsidRPr="000C40D7">
        <w:rPr>
          <w:rFonts w:cs="Arial"/>
          <w:i/>
          <w:w w:val="105"/>
        </w:rPr>
        <w:t>Counsel</w:t>
      </w:r>
      <w:r w:rsidR="00165F72" w:rsidRPr="000C40D7">
        <w:rPr>
          <w:rFonts w:cs="Arial"/>
          <w:i/>
          <w:w w:val="105"/>
        </w:rPr>
        <w:t xml:space="preserve"> for</w:t>
      </w:r>
      <w:r w:rsidR="00033207" w:rsidRPr="000C40D7">
        <w:rPr>
          <w:rFonts w:cs="Arial"/>
          <w:i/>
          <w:w w:val="105"/>
        </w:rPr>
        <w:t xml:space="preserve"> Defenda</w:t>
      </w:r>
      <w:r w:rsidRPr="000C40D7">
        <w:rPr>
          <w:rFonts w:cs="Arial"/>
          <w:i/>
          <w:w w:val="105"/>
        </w:rPr>
        <w:t>n</w:t>
      </w:r>
      <w:r w:rsidR="00033207" w:rsidRPr="000C40D7">
        <w:rPr>
          <w:rFonts w:cs="Arial"/>
          <w:i/>
          <w:w w:val="105"/>
        </w:rPr>
        <w:t>t</w:t>
      </w:r>
      <w:r w:rsidR="00165F72" w:rsidRPr="000C40D7">
        <w:rPr>
          <w:rFonts w:cs="Arial"/>
          <w:i/>
          <w:w w:val="105"/>
        </w:rPr>
        <w:t xml:space="preserve"> Fathi Yusuf</w:t>
      </w:r>
    </w:p>
    <w:p w14:paraId="2065DD6A" w14:textId="77777777" w:rsidR="00033207" w:rsidRPr="000C40D7" w:rsidRDefault="00165F72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 xml:space="preserve">DUDLEY NEWMAN </w:t>
      </w:r>
    </w:p>
    <w:p w14:paraId="070E12FD" w14:textId="2036C562" w:rsidR="00165F72" w:rsidRPr="000C40D7" w:rsidRDefault="00033207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 xml:space="preserve">    </w:t>
      </w:r>
      <w:r w:rsidR="00165F72" w:rsidRPr="000C40D7">
        <w:rPr>
          <w:rFonts w:cs="Arial"/>
          <w:color w:val="212121"/>
        </w:rPr>
        <w:t>FEUERZEIG LLP</w:t>
      </w:r>
    </w:p>
    <w:p w14:paraId="3A0F75F9" w14:textId="77777777" w:rsidR="00033207" w:rsidRPr="000C40D7" w:rsidRDefault="00165F72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 xml:space="preserve">Law House </w:t>
      </w:r>
    </w:p>
    <w:p w14:paraId="41FB2B6F" w14:textId="703EF37A" w:rsidR="00165F72" w:rsidRPr="000C40D7" w:rsidRDefault="00165F72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>1000 Frederiksberg Gade</w:t>
      </w:r>
    </w:p>
    <w:p w14:paraId="5BBE0BA7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>P.O. Box 756</w:t>
      </w:r>
    </w:p>
    <w:p w14:paraId="24D1E6B4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  <w:color w:val="212121"/>
        </w:rPr>
      </w:pPr>
      <w:r w:rsidRPr="000C40D7">
        <w:rPr>
          <w:rFonts w:cs="Arial"/>
          <w:color w:val="212121"/>
        </w:rPr>
        <w:t>St. Thomas, VI 00804-0756</w:t>
      </w:r>
    </w:p>
    <w:p w14:paraId="238C437C" w14:textId="77777777" w:rsidR="00165F72" w:rsidRPr="000C40D7" w:rsidRDefault="00165F72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Tel: (340) 774-4422</w:t>
      </w:r>
    </w:p>
    <w:p w14:paraId="646C438E" w14:textId="051B3892" w:rsidR="000C40D7" w:rsidRDefault="000C40D7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cperrell@dnfvi.com</w:t>
      </w:r>
      <w:r w:rsidR="00165F72" w:rsidRPr="000C40D7">
        <w:rPr>
          <w:rFonts w:cs="Arial"/>
        </w:rPr>
        <w:t xml:space="preserve">, </w:t>
      </w:r>
    </w:p>
    <w:p w14:paraId="7E506289" w14:textId="7C87684D" w:rsidR="008B717C" w:rsidRPr="000C40D7" w:rsidRDefault="00DC6A24" w:rsidP="000C40D7">
      <w:pPr>
        <w:adjustRightInd w:val="0"/>
        <w:jc w:val="both"/>
        <w:outlineLvl w:val="0"/>
        <w:rPr>
          <w:rFonts w:cs="Arial"/>
        </w:rPr>
      </w:pPr>
      <w:r w:rsidRPr="000C40D7">
        <w:rPr>
          <w:rFonts w:cs="Arial"/>
        </w:rPr>
        <w:t>sherpel@dnfvi.com</w:t>
      </w:r>
    </w:p>
    <w:p w14:paraId="0A8CB47F" w14:textId="7B415433" w:rsidR="00DC6A24" w:rsidRPr="000C40D7" w:rsidRDefault="00DC6A24" w:rsidP="000C40D7">
      <w:pPr>
        <w:adjustRightInd w:val="0"/>
        <w:jc w:val="both"/>
        <w:outlineLvl w:val="0"/>
        <w:rPr>
          <w:rFonts w:cs="Arial"/>
        </w:rPr>
      </w:pPr>
    </w:p>
    <w:p w14:paraId="0EE3467C" w14:textId="77777777" w:rsidR="00DC6A24" w:rsidRPr="000C40D7" w:rsidRDefault="00DC6A24" w:rsidP="000C40D7">
      <w:pPr>
        <w:adjustRightInd w:val="0"/>
        <w:jc w:val="both"/>
        <w:outlineLvl w:val="0"/>
        <w:rPr>
          <w:rFonts w:eastAsiaTheme="minorHAnsi" w:cs="Arial"/>
          <w:b/>
          <w:bCs/>
        </w:rPr>
      </w:pPr>
      <w:r w:rsidRPr="000C40D7">
        <w:rPr>
          <w:rFonts w:eastAsiaTheme="minorHAnsi" w:cs="Arial"/>
          <w:b/>
          <w:bCs/>
        </w:rPr>
        <w:t xml:space="preserve">Kevin A. Rames, Esq. </w:t>
      </w:r>
    </w:p>
    <w:p w14:paraId="5202C52F" w14:textId="77777777" w:rsidR="00DC6A24" w:rsidRPr="000C40D7" w:rsidRDefault="00DC6A24" w:rsidP="000C40D7">
      <w:pPr>
        <w:adjustRightInd w:val="0"/>
        <w:jc w:val="both"/>
        <w:outlineLvl w:val="0"/>
        <w:rPr>
          <w:rFonts w:eastAsiaTheme="minorHAnsi" w:cs="Arial"/>
          <w:i/>
          <w:iCs/>
        </w:rPr>
      </w:pPr>
      <w:r w:rsidRPr="000C40D7">
        <w:rPr>
          <w:rFonts w:eastAsiaTheme="minorHAnsi" w:cs="Arial"/>
          <w:i/>
          <w:iCs/>
        </w:rPr>
        <w:t xml:space="preserve">Counsel for Nominal Defendant </w:t>
      </w:r>
    </w:p>
    <w:p w14:paraId="72342378" w14:textId="6C33A08E" w:rsidR="00DC6A24" w:rsidRPr="000C40D7" w:rsidRDefault="00DC6A24" w:rsidP="000C40D7">
      <w:pPr>
        <w:adjustRightInd w:val="0"/>
        <w:jc w:val="both"/>
        <w:outlineLvl w:val="0"/>
        <w:rPr>
          <w:rFonts w:cs="Arial"/>
          <w:i/>
          <w:iCs/>
        </w:rPr>
      </w:pPr>
      <w:r w:rsidRPr="000C40D7">
        <w:rPr>
          <w:rFonts w:eastAsiaTheme="minorHAnsi" w:cs="Arial"/>
          <w:i/>
          <w:iCs/>
        </w:rPr>
        <w:t xml:space="preserve">     Sixteen Plus Corporation</w:t>
      </w:r>
    </w:p>
    <w:p w14:paraId="554198B8" w14:textId="114CEF52" w:rsidR="00DC6A24" w:rsidRPr="000C40D7" w:rsidRDefault="00DC6A24" w:rsidP="000C40D7">
      <w:pPr>
        <w:autoSpaceDE w:val="0"/>
        <w:autoSpaceDN w:val="0"/>
        <w:adjustRightInd w:val="0"/>
        <w:jc w:val="both"/>
        <w:outlineLvl w:val="0"/>
        <w:rPr>
          <w:rFonts w:eastAsiaTheme="minorHAnsi" w:cs="Arial"/>
        </w:rPr>
      </w:pPr>
      <w:r w:rsidRPr="000C40D7">
        <w:rPr>
          <w:rFonts w:eastAsiaTheme="minorHAnsi" w:cs="Arial"/>
        </w:rPr>
        <w:t>2111 Company Street, Suite 3</w:t>
      </w:r>
    </w:p>
    <w:p w14:paraId="508CBADC" w14:textId="77777777" w:rsidR="00DC6A24" w:rsidRPr="000C40D7" w:rsidRDefault="00DC6A24" w:rsidP="000C40D7">
      <w:pPr>
        <w:autoSpaceDE w:val="0"/>
        <w:autoSpaceDN w:val="0"/>
        <w:adjustRightInd w:val="0"/>
        <w:jc w:val="both"/>
        <w:outlineLvl w:val="0"/>
        <w:rPr>
          <w:rFonts w:eastAsiaTheme="minorHAnsi" w:cs="Arial"/>
        </w:rPr>
      </w:pPr>
      <w:r w:rsidRPr="000C40D7">
        <w:rPr>
          <w:rFonts w:eastAsiaTheme="minorHAnsi" w:cs="Arial"/>
        </w:rPr>
        <w:t>Christiansted, VI 00820</w:t>
      </w:r>
    </w:p>
    <w:p w14:paraId="41E978F7" w14:textId="7CBE0560" w:rsidR="00DC6A24" w:rsidRPr="000C40D7" w:rsidRDefault="00DC6A24" w:rsidP="000C40D7">
      <w:pPr>
        <w:autoSpaceDE w:val="0"/>
        <w:autoSpaceDN w:val="0"/>
        <w:adjustRightInd w:val="0"/>
        <w:jc w:val="both"/>
        <w:outlineLvl w:val="0"/>
        <w:rPr>
          <w:rFonts w:eastAsiaTheme="minorHAnsi" w:cs="Arial"/>
        </w:rPr>
      </w:pPr>
      <w:r w:rsidRPr="000C40D7">
        <w:rPr>
          <w:rFonts w:eastAsiaTheme="minorHAnsi" w:cs="Arial"/>
        </w:rPr>
        <w:t>Phone: (340) 773-7284</w:t>
      </w:r>
    </w:p>
    <w:p w14:paraId="34D27CEA" w14:textId="71B94F40" w:rsidR="00DC6A24" w:rsidRDefault="00DC6A24" w:rsidP="000C40D7">
      <w:pPr>
        <w:autoSpaceDE w:val="0"/>
        <w:autoSpaceDN w:val="0"/>
        <w:adjustRightInd w:val="0"/>
        <w:jc w:val="both"/>
        <w:outlineLvl w:val="0"/>
        <w:rPr>
          <w:rFonts w:eastAsiaTheme="minorHAnsi" w:cs="Arial"/>
        </w:rPr>
      </w:pPr>
      <w:r w:rsidRPr="000C40D7">
        <w:rPr>
          <w:rFonts w:eastAsiaTheme="minorHAnsi" w:cs="Arial"/>
        </w:rPr>
        <w:t>Fax: (340) 773 -7282</w:t>
      </w:r>
    </w:p>
    <w:p w14:paraId="6D224D72" w14:textId="62481186" w:rsidR="000C40D7" w:rsidRPr="000C40D7" w:rsidRDefault="000C40D7" w:rsidP="000C40D7">
      <w:pPr>
        <w:autoSpaceDE w:val="0"/>
        <w:autoSpaceDN w:val="0"/>
        <w:adjustRightInd w:val="0"/>
        <w:jc w:val="both"/>
        <w:outlineLvl w:val="0"/>
        <w:rPr>
          <w:rFonts w:eastAsiaTheme="minorHAnsi" w:cs="Arial"/>
        </w:rPr>
      </w:pPr>
      <w:r w:rsidRPr="000C40D7">
        <w:rPr>
          <w:rFonts w:eastAsiaTheme="minorHAnsi" w:cs="Arial"/>
        </w:rPr>
        <w:t>kevin.rames@rameslaw.com</w:t>
      </w:r>
    </w:p>
    <w:p w14:paraId="507E16F0" w14:textId="6F47C0A5" w:rsidR="00165F72" w:rsidRDefault="000C40D7" w:rsidP="000C40D7">
      <w:pPr>
        <w:jc w:val="both"/>
        <w:outlineLvl w:val="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C40D7">
        <w:rPr>
          <w:rFonts w:cs="Arial"/>
          <w:u w:val="single"/>
        </w:rPr>
        <w:t xml:space="preserve">/s/ </w:t>
      </w:r>
      <w:r w:rsidR="0004301D">
        <w:rPr>
          <w:rFonts w:cs="Arial"/>
          <w:u w:val="single"/>
        </w:rPr>
        <w:t>Carl J. Hartmann</w:t>
      </w:r>
      <w:r w:rsidRPr="000C40D7">
        <w:rPr>
          <w:rFonts w:cs="Arial"/>
          <w:u w:val="single"/>
        </w:rPr>
        <w:tab/>
      </w:r>
      <w:r w:rsidRPr="000C40D7">
        <w:rPr>
          <w:rFonts w:cs="Arial"/>
          <w:u w:val="single"/>
        </w:rPr>
        <w:tab/>
      </w:r>
    </w:p>
    <w:p w14:paraId="2EB65BCD" w14:textId="77777777" w:rsidR="007B04CA" w:rsidRDefault="007B04CA" w:rsidP="000C40D7">
      <w:pPr>
        <w:jc w:val="both"/>
        <w:outlineLvl w:val="0"/>
        <w:rPr>
          <w:rFonts w:cs="Arial"/>
          <w:u w:val="single"/>
        </w:rPr>
      </w:pPr>
    </w:p>
    <w:sectPr w:rsidR="007B04CA" w:rsidSect="002976F0">
      <w:headerReference w:type="default" r:id="rId10"/>
      <w:footerReference w:type="even" r:id="rId11"/>
      <w:headerReference w:type="first" r:id="rId12"/>
      <w:pgSz w:w="11900" w:h="16840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3323" w14:textId="77777777" w:rsidR="00C9205B" w:rsidRDefault="00C9205B" w:rsidP="00165F72">
      <w:r>
        <w:separator/>
      </w:r>
    </w:p>
  </w:endnote>
  <w:endnote w:type="continuationSeparator" w:id="0">
    <w:p w14:paraId="0D895157" w14:textId="77777777" w:rsidR="00C9205B" w:rsidRDefault="00C9205B" w:rsidP="001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177419"/>
      <w:docPartObj>
        <w:docPartGallery w:val="Page Numbers (Bottom of Page)"/>
        <w:docPartUnique/>
      </w:docPartObj>
    </w:sdtPr>
    <w:sdtContent>
      <w:p w14:paraId="1EBF64C5" w14:textId="4F83BC29" w:rsidR="00165F72" w:rsidRDefault="00165F72" w:rsidP="003117C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7A3E93" w14:textId="77777777" w:rsidR="00165F72" w:rsidRDefault="0016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6C0E" w14:textId="77777777" w:rsidR="00C9205B" w:rsidRDefault="00C9205B" w:rsidP="00165F72">
      <w:r>
        <w:separator/>
      </w:r>
    </w:p>
  </w:footnote>
  <w:footnote w:type="continuationSeparator" w:id="0">
    <w:p w14:paraId="54C2EDF9" w14:textId="77777777" w:rsidR="00C9205B" w:rsidRDefault="00C9205B" w:rsidP="00165F72">
      <w:r>
        <w:continuationSeparator/>
      </w:r>
    </w:p>
  </w:footnote>
  <w:footnote w:id="1">
    <w:p w14:paraId="5EB6FF0E" w14:textId="6C89F948" w:rsidR="005E72CE" w:rsidRDefault="005E72CE" w:rsidP="00144097">
      <w:pPr>
        <w:pStyle w:val="FootnoteText"/>
        <w:jc w:val="both"/>
        <w:outlineLvl w:val="0"/>
        <w:rPr>
          <w:rFonts w:ascii="Arial" w:hAnsi="Arial" w:cs="Arial"/>
          <w:sz w:val="24"/>
        </w:rPr>
      </w:pPr>
      <w:r w:rsidRPr="00144097">
        <w:rPr>
          <w:rStyle w:val="FootnoteReference"/>
          <w:rFonts w:ascii="Arial" w:hAnsi="Arial" w:cs="Arial"/>
          <w:sz w:val="24"/>
        </w:rPr>
        <w:footnoteRef/>
      </w:r>
      <w:r w:rsidRPr="00144097">
        <w:rPr>
          <w:rFonts w:ascii="Arial" w:hAnsi="Arial" w:cs="Arial"/>
          <w:sz w:val="24"/>
        </w:rPr>
        <w:t xml:space="preserve"> After repeated efforts, </w:t>
      </w:r>
      <w:r w:rsidR="00144097" w:rsidRPr="00144097">
        <w:rPr>
          <w:rFonts w:ascii="Arial" w:hAnsi="Arial" w:cs="Arial"/>
          <w:sz w:val="24"/>
        </w:rPr>
        <w:t xml:space="preserve">counsel for the Yousufs </w:t>
      </w:r>
      <w:r w:rsidR="00144097">
        <w:rPr>
          <w:rFonts w:ascii="Arial" w:hAnsi="Arial" w:cs="Arial"/>
          <w:sz w:val="24"/>
        </w:rPr>
        <w:t xml:space="preserve">has continued to </w:t>
      </w:r>
      <w:r w:rsidR="00144097" w:rsidRPr="00144097">
        <w:rPr>
          <w:rFonts w:ascii="Arial" w:hAnsi="Arial" w:cs="Arial"/>
          <w:sz w:val="24"/>
        </w:rPr>
        <w:t xml:space="preserve">refuse the proffer, and that proffer has </w:t>
      </w:r>
      <w:r w:rsidR="00144097">
        <w:rPr>
          <w:rFonts w:ascii="Arial" w:hAnsi="Arial" w:cs="Arial"/>
          <w:sz w:val="24"/>
        </w:rPr>
        <w:t xml:space="preserve">long </w:t>
      </w:r>
      <w:r w:rsidR="00144097" w:rsidRPr="00144097">
        <w:rPr>
          <w:rFonts w:ascii="Arial" w:hAnsi="Arial" w:cs="Arial"/>
          <w:sz w:val="24"/>
        </w:rPr>
        <w:t xml:space="preserve">expired. Hamed has noted that these documents may also be obtained from </w:t>
      </w:r>
      <w:r w:rsidR="00144097">
        <w:rPr>
          <w:rFonts w:ascii="Arial" w:hAnsi="Arial" w:cs="Arial"/>
          <w:sz w:val="24"/>
        </w:rPr>
        <w:t xml:space="preserve">Fathi </w:t>
      </w:r>
      <w:r w:rsidR="00144097" w:rsidRPr="00144097">
        <w:rPr>
          <w:rFonts w:ascii="Arial" w:hAnsi="Arial" w:cs="Arial"/>
          <w:sz w:val="24"/>
        </w:rPr>
        <w:t>Yusuf’s counsel</w:t>
      </w:r>
      <w:r w:rsidR="00144097">
        <w:rPr>
          <w:rFonts w:ascii="Arial" w:hAnsi="Arial" w:cs="Arial"/>
          <w:sz w:val="24"/>
        </w:rPr>
        <w:t>. Yusuf has an identical set.</w:t>
      </w:r>
    </w:p>
    <w:p w14:paraId="1C321A12" w14:textId="77777777" w:rsidR="00144097" w:rsidRPr="00144097" w:rsidRDefault="00144097" w:rsidP="00144097">
      <w:pPr>
        <w:pStyle w:val="FootnoteText"/>
        <w:jc w:val="both"/>
        <w:outlineLvl w:val="0"/>
        <w:rPr>
          <w:rFonts w:ascii="Arial" w:hAnsi="Arial" w:cs="Arial"/>
          <w:sz w:val="8"/>
          <w:szCs w:val="8"/>
        </w:rPr>
      </w:pPr>
    </w:p>
  </w:footnote>
  <w:footnote w:id="2">
    <w:p w14:paraId="38637EBC" w14:textId="77A57493" w:rsidR="005E72CE" w:rsidRPr="005E72CE" w:rsidRDefault="005E72CE" w:rsidP="005E72CE">
      <w:pPr>
        <w:pStyle w:val="FootnoteText"/>
        <w:jc w:val="both"/>
        <w:outlineLvl w:val="0"/>
        <w:rPr>
          <w:rFonts w:ascii="Arial" w:hAnsi="Arial" w:cs="Arial"/>
          <w:sz w:val="24"/>
        </w:rPr>
      </w:pPr>
      <w:r w:rsidRPr="005E72CE">
        <w:rPr>
          <w:rStyle w:val="FootnoteReference"/>
          <w:rFonts w:ascii="Arial" w:hAnsi="Arial" w:cs="Arial"/>
          <w:sz w:val="24"/>
        </w:rPr>
        <w:footnoteRef/>
      </w:r>
      <w:r w:rsidRPr="005E72CE">
        <w:rPr>
          <w:rFonts w:ascii="Arial" w:hAnsi="Arial" w:cs="Arial"/>
          <w:sz w:val="24"/>
        </w:rPr>
        <w:t xml:space="preserve"> This is not intended to make matters more difficult or complicated for the </w:t>
      </w:r>
      <w:r w:rsidRPr="005E72CE">
        <w:rPr>
          <w:rFonts w:ascii="Arial" w:hAnsi="Arial" w:cs="Arial"/>
          <w:sz w:val="24"/>
        </w:rPr>
        <w:t xml:space="preserve">Yousufs’ counsel—rather, it is simply too difficult to trace, track and monitor which documents </w:t>
      </w:r>
      <w:r w:rsidR="00E15CDD">
        <w:rPr>
          <w:rFonts w:ascii="Arial" w:hAnsi="Arial" w:cs="Arial"/>
          <w:sz w:val="24"/>
        </w:rPr>
        <w:t>their</w:t>
      </w:r>
      <w:r w:rsidRPr="005E72CE">
        <w:rPr>
          <w:rFonts w:ascii="Arial" w:hAnsi="Arial" w:cs="Arial"/>
          <w:sz w:val="24"/>
        </w:rPr>
        <w:t xml:space="preserve"> counsel may or may not have elected to receive</w:t>
      </w:r>
      <w:r w:rsidR="00E15CDD">
        <w:rPr>
          <w:rFonts w:ascii="Arial" w:hAnsi="Arial" w:cs="Arial"/>
          <w:sz w:val="24"/>
        </w:rPr>
        <w:t xml:space="preserve"> and review, and then make special service prior to use</w:t>
      </w:r>
      <w:r w:rsidRPr="005E72CE">
        <w:rPr>
          <w:rFonts w:ascii="Arial" w:hAnsi="Arial" w:cs="Arial"/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05D" w14:textId="1190C9FF" w:rsidR="002976F0" w:rsidRPr="002976F0" w:rsidRDefault="002976F0">
    <w:pPr>
      <w:pStyle w:val="Header"/>
      <w:rPr>
        <w:sz w:val="20"/>
        <w:szCs w:val="20"/>
      </w:rPr>
    </w:pPr>
    <w:r w:rsidRPr="002976F0">
      <w:rPr>
        <w:sz w:val="20"/>
        <w:szCs w:val="20"/>
      </w:rPr>
      <w:t xml:space="preserve">Hamed’s </w:t>
    </w:r>
    <w:r w:rsidR="00F3463D">
      <w:rPr>
        <w:sz w:val="20"/>
        <w:szCs w:val="20"/>
      </w:rPr>
      <w:t xml:space="preserve">First Supplemental Discovery Response </w:t>
    </w:r>
    <w:r>
      <w:rPr>
        <w:sz w:val="20"/>
        <w:szCs w:val="20"/>
      </w:rPr>
      <w:t>in 650</w:t>
    </w:r>
  </w:p>
  <w:p w14:paraId="4F294BED" w14:textId="0A6C656F" w:rsidR="002976F0" w:rsidRDefault="002976F0">
    <w:pPr>
      <w:pStyle w:val="Header"/>
      <w:rPr>
        <w:noProof/>
      </w:rPr>
    </w:pPr>
    <w:r w:rsidRPr="002976F0">
      <w:rPr>
        <w:sz w:val="20"/>
        <w:szCs w:val="20"/>
      </w:rPr>
      <w:t xml:space="preserve">Page </w:t>
    </w:r>
    <w:r w:rsidRPr="002976F0">
      <w:rPr>
        <w:sz w:val="20"/>
        <w:szCs w:val="20"/>
      </w:rPr>
      <w:fldChar w:fldCharType="begin"/>
    </w:r>
    <w:r w:rsidRPr="002976F0">
      <w:rPr>
        <w:sz w:val="20"/>
        <w:szCs w:val="20"/>
      </w:rPr>
      <w:instrText xml:space="preserve"> PAGE   \* MERGEFORMAT </w:instrText>
    </w:r>
    <w:r w:rsidRPr="002976F0">
      <w:rPr>
        <w:sz w:val="20"/>
        <w:szCs w:val="20"/>
      </w:rPr>
      <w:fldChar w:fldCharType="separate"/>
    </w:r>
    <w:r w:rsidRPr="002976F0">
      <w:rPr>
        <w:noProof/>
        <w:sz w:val="20"/>
        <w:szCs w:val="20"/>
      </w:rPr>
      <w:t>1</w:t>
    </w:r>
    <w:r w:rsidRPr="002976F0">
      <w:rPr>
        <w:noProof/>
        <w:sz w:val="20"/>
        <w:szCs w:val="20"/>
      </w:rPr>
      <w:fldChar w:fldCharType="end"/>
    </w:r>
  </w:p>
  <w:p w14:paraId="420538BD" w14:textId="77777777" w:rsidR="002976F0" w:rsidRDefault="0029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931" w14:textId="77777777" w:rsidR="002949ED" w:rsidRPr="005C742C" w:rsidRDefault="002949ED" w:rsidP="002949ED">
    <w:pPr>
      <w:pStyle w:val="Heading1"/>
      <w:jc w:val="center"/>
      <w:rPr>
        <w:rFonts w:cs="Arial"/>
        <w:sz w:val="24"/>
        <w:szCs w:val="24"/>
      </w:rPr>
    </w:pPr>
    <w:r w:rsidRPr="005C742C">
      <w:rPr>
        <w:rFonts w:cs="Arial"/>
        <w:sz w:val="24"/>
        <w:szCs w:val="24"/>
      </w:rPr>
      <w:t>IN THE SUPERIOR COURT OF THE VIRGIN ISLANDS</w:t>
    </w:r>
  </w:p>
  <w:p w14:paraId="10E6A85E" w14:textId="7BD5D046" w:rsidR="002949ED" w:rsidRDefault="002949ED" w:rsidP="002949ED">
    <w:pPr>
      <w:jc w:val="center"/>
      <w:rPr>
        <w:rFonts w:cs="Arial"/>
        <w:b/>
      </w:rPr>
    </w:pPr>
    <w:r w:rsidRPr="005C742C">
      <w:rPr>
        <w:rFonts w:cs="Arial"/>
        <w:b/>
      </w:rPr>
      <w:t>DIVISION OF ST. CROIX</w:t>
    </w:r>
  </w:p>
  <w:p w14:paraId="54A3FB20" w14:textId="77777777" w:rsidR="002949ED" w:rsidRDefault="002949ED" w:rsidP="002949ED">
    <w:pPr>
      <w:jc w:val="center"/>
      <w:rPr>
        <w:rFonts w:cs="Arial"/>
        <w:b/>
      </w:rPr>
    </w:pPr>
  </w:p>
  <w:p w14:paraId="59348885" w14:textId="77777777" w:rsidR="002949ED" w:rsidRDefault="00294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A0"/>
    <w:multiLevelType w:val="hybridMultilevel"/>
    <w:tmpl w:val="DD1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485"/>
    <w:multiLevelType w:val="hybridMultilevel"/>
    <w:tmpl w:val="31C84E74"/>
    <w:lvl w:ilvl="0" w:tplc="26526C0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E723F"/>
    <w:multiLevelType w:val="hybridMultilevel"/>
    <w:tmpl w:val="FF4C908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E4A62"/>
    <w:multiLevelType w:val="hybridMultilevel"/>
    <w:tmpl w:val="B2BED492"/>
    <w:lvl w:ilvl="0" w:tplc="80745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97CD4"/>
    <w:multiLevelType w:val="hybridMultilevel"/>
    <w:tmpl w:val="27AC6F4C"/>
    <w:lvl w:ilvl="0" w:tplc="0ABC3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ngal" w:eastAsia="Times New Roman" w:hAnsi="Mang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C8"/>
    <w:multiLevelType w:val="hybridMultilevel"/>
    <w:tmpl w:val="DA1E4D3C"/>
    <w:lvl w:ilvl="0" w:tplc="31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1937"/>
    <w:multiLevelType w:val="hybridMultilevel"/>
    <w:tmpl w:val="3C6C8304"/>
    <w:lvl w:ilvl="0" w:tplc="5BFA0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00B78"/>
    <w:multiLevelType w:val="hybridMultilevel"/>
    <w:tmpl w:val="26E6B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F0CA0"/>
    <w:multiLevelType w:val="hybridMultilevel"/>
    <w:tmpl w:val="24B20D8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56F8"/>
    <w:multiLevelType w:val="hybridMultilevel"/>
    <w:tmpl w:val="75525CAC"/>
    <w:lvl w:ilvl="0" w:tplc="0CDCB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B587D"/>
    <w:multiLevelType w:val="hybridMultilevel"/>
    <w:tmpl w:val="3D3EE16A"/>
    <w:lvl w:ilvl="0" w:tplc="57E20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70E4C"/>
    <w:multiLevelType w:val="hybridMultilevel"/>
    <w:tmpl w:val="227A22DE"/>
    <w:lvl w:ilvl="0" w:tplc="73F87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41521">
    <w:abstractNumId w:val="1"/>
  </w:num>
  <w:num w:numId="2" w16cid:durableId="1368943162">
    <w:abstractNumId w:val="4"/>
  </w:num>
  <w:num w:numId="3" w16cid:durableId="1507942981">
    <w:abstractNumId w:val="5"/>
  </w:num>
  <w:num w:numId="4" w16cid:durableId="997265514">
    <w:abstractNumId w:val="11"/>
  </w:num>
  <w:num w:numId="5" w16cid:durableId="1793983458">
    <w:abstractNumId w:val="10"/>
  </w:num>
  <w:num w:numId="6" w16cid:durableId="1834251538">
    <w:abstractNumId w:val="9"/>
  </w:num>
  <w:num w:numId="7" w16cid:durableId="281111298">
    <w:abstractNumId w:val="0"/>
  </w:num>
  <w:num w:numId="8" w16cid:durableId="2143233693">
    <w:abstractNumId w:val="2"/>
  </w:num>
  <w:num w:numId="9" w16cid:durableId="335499450">
    <w:abstractNumId w:val="6"/>
  </w:num>
  <w:num w:numId="10" w16cid:durableId="1097990942">
    <w:abstractNumId w:val="3"/>
  </w:num>
  <w:num w:numId="11" w16cid:durableId="229198723">
    <w:abstractNumId w:val="7"/>
  </w:num>
  <w:num w:numId="12" w16cid:durableId="227424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2"/>
    <w:rsid w:val="000128E8"/>
    <w:rsid w:val="0001798E"/>
    <w:rsid w:val="00021241"/>
    <w:rsid w:val="000275D1"/>
    <w:rsid w:val="00027652"/>
    <w:rsid w:val="00033207"/>
    <w:rsid w:val="00040FE5"/>
    <w:rsid w:val="0004301D"/>
    <w:rsid w:val="000775B4"/>
    <w:rsid w:val="000A3992"/>
    <w:rsid w:val="000B5891"/>
    <w:rsid w:val="000C40D7"/>
    <w:rsid w:val="000E6322"/>
    <w:rsid w:val="001017FD"/>
    <w:rsid w:val="00106CDB"/>
    <w:rsid w:val="001372F6"/>
    <w:rsid w:val="00144097"/>
    <w:rsid w:val="00165F72"/>
    <w:rsid w:val="00170720"/>
    <w:rsid w:val="0018655A"/>
    <w:rsid w:val="00197FCC"/>
    <w:rsid w:val="001A05A0"/>
    <w:rsid w:val="001D3672"/>
    <w:rsid w:val="001D3D7B"/>
    <w:rsid w:val="001D6695"/>
    <w:rsid w:val="00224C22"/>
    <w:rsid w:val="00230301"/>
    <w:rsid w:val="002376E5"/>
    <w:rsid w:val="002415E6"/>
    <w:rsid w:val="0024271D"/>
    <w:rsid w:val="002949ED"/>
    <w:rsid w:val="002976F0"/>
    <w:rsid w:val="002A63CA"/>
    <w:rsid w:val="002A6DC6"/>
    <w:rsid w:val="002D730C"/>
    <w:rsid w:val="00317D97"/>
    <w:rsid w:val="00321DDD"/>
    <w:rsid w:val="00343AB0"/>
    <w:rsid w:val="00345733"/>
    <w:rsid w:val="00353AE4"/>
    <w:rsid w:val="003555D8"/>
    <w:rsid w:val="0039100A"/>
    <w:rsid w:val="003D2B4E"/>
    <w:rsid w:val="00414D93"/>
    <w:rsid w:val="00417AEF"/>
    <w:rsid w:val="00422499"/>
    <w:rsid w:val="00456055"/>
    <w:rsid w:val="004564FA"/>
    <w:rsid w:val="00456D1A"/>
    <w:rsid w:val="00465642"/>
    <w:rsid w:val="0049034B"/>
    <w:rsid w:val="00492D20"/>
    <w:rsid w:val="00496A50"/>
    <w:rsid w:val="004A0257"/>
    <w:rsid w:val="004C3194"/>
    <w:rsid w:val="004C3DB7"/>
    <w:rsid w:val="004C7C97"/>
    <w:rsid w:val="004F143C"/>
    <w:rsid w:val="004F527C"/>
    <w:rsid w:val="004F5F36"/>
    <w:rsid w:val="00500EFA"/>
    <w:rsid w:val="00501F01"/>
    <w:rsid w:val="00527A09"/>
    <w:rsid w:val="00546375"/>
    <w:rsid w:val="005571F4"/>
    <w:rsid w:val="00561B56"/>
    <w:rsid w:val="00581225"/>
    <w:rsid w:val="005B08A7"/>
    <w:rsid w:val="005B1149"/>
    <w:rsid w:val="005D2BEF"/>
    <w:rsid w:val="005E0003"/>
    <w:rsid w:val="005E72CE"/>
    <w:rsid w:val="006047DF"/>
    <w:rsid w:val="0063504C"/>
    <w:rsid w:val="00635BAF"/>
    <w:rsid w:val="0064424F"/>
    <w:rsid w:val="00667ECE"/>
    <w:rsid w:val="00674853"/>
    <w:rsid w:val="00681DF5"/>
    <w:rsid w:val="00690C75"/>
    <w:rsid w:val="006A7C08"/>
    <w:rsid w:val="006B00BA"/>
    <w:rsid w:val="006D2B98"/>
    <w:rsid w:val="006E3395"/>
    <w:rsid w:val="006F466B"/>
    <w:rsid w:val="0070199B"/>
    <w:rsid w:val="00702CEE"/>
    <w:rsid w:val="00703564"/>
    <w:rsid w:val="00735A71"/>
    <w:rsid w:val="00755452"/>
    <w:rsid w:val="007A6AA5"/>
    <w:rsid w:val="007B04CA"/>
    <w:rsid w:val="00804B0E"/>
    <w:rsid w:val="008065AB"/>
    <w:rsid w:val="00831FE5"/>
    <w:rsid w:val="008326B0"/>
    <w:rsid w:val="008363EA"/>
    <w:rsid w:val="00856302"/>
    <w:rsid w:val="00865F8E"/>
    <w:rsid w:val="00870D25"/>
    <w:rsid w:val="008735D9"/>
    <w:rsid w:val="00876F9C"/>
    <w:rsid w:val="008A725E"/>
    <w:rsid w:val="008B25D1"/>
    <w:rsid w:val="008B717C"/>
    <w:rsid w:val="008C1A94"/>
    <w:rsid w:val="008E1CDC"/>
    <w:rsid w:val="008E2F20"/>
    <w:rsid w:val="008E5216"/>
    <w:rsid w:val="00914545"/>
    <w:rsid w:val="00931920"/>
    <w:rsid w:val="0094149F"/>
    <w:rsid w:val="009472C2"/>
    <w:rsid w:val="00947CD0"/>
    <w:rsid w:val="00983758"/>
    <w:rsid w:val="009C05CC"/>
    <w:rsid w:val="009C1AD5"/>
    <w:rsid w:val="009D6559"/>
    <w:rsid w:val="009F2AB4"/>
    <w:rsid w:val="00A07690"/>
    <w:rsid w:val="00A07DAD"/>
    <w:rsid w:val="00A13BCC"/>
    <w:rsid w:val="00A17BD5"/>
    <w:rsid w:val="00A23FEF"/>
    <w:rsid w:val="00A349BB"/>
    <w:rsid w:val="00A4189E"/>
    <w:rsid w:val="00A67BC1"/>
    <w:rsid w:val="00AB50C4"/>
    <w:rsid w:val="00AF2E0C"/>
    <w:rsid w:val="00B04805"/>
    <w:rsid w:val="00B054A8"/>
    <w:rsid w:val="00B05AA4"/>
    <w:rsid w:val="00B171A5"/>
    <w:rsid w:val="00B30407"/>
    <w:rsid w:val="00B370E9"/>
    <w:rsid w:val="00B447DB"/>
    <w:rsid w:val="00B50143"/>
    <w:rsid w:val="00B70E5E"/>
    <w:rsid w:val="00BC4009"/>
    <w:rsid w:val="00BD1C87"/>
    <w:rsid w:val="00BF5230"/>
    <w:rsid w:val="00BF6E28"/>
    <w:rsid w:val="00C344DF"/>
    <w:rsid w:val="00C616DD"/>
    <w:rsid w:val="00C61F95"/>
    <w:rsid w:val="00C63DBE"/>
    <w:rsid w:val="00C67CB2"/>
    <w:rsid w:val="00C9205B"/>
    <w:rsid w:val="00CA16BA"/>
    <w:rsid w:val="00CA7FFD"/>
    <w:rsid w:val="00CD2969"/>
    <w:rsid w:val="00CD376C"/>
    <w:rsid w:val="00CD3D4A"/>
    <w:rsid w:val="00CE7B71"/>
    <w:rsid w:val="00CF5DE8"/>
    <w:rsid w:val="00D03E6E"/>
    <w:rsid w:val="00D21053"/>
    <w:rsid w:val="00D50613"/>
    <w:rsid w:val="00D73176"/>
    <w:rsid w:val="00D744FD"/>
    <w:rsid w:val="00DC6A24"/>
    <w:rsid w:val="00DD4934"/>
    <w:rsid w:val="00DD5AB9"/>
    <w:rsid w:val="00DD7754"/>
    <w:rsid w:val="00DE5F4B"/>
    <w:rsid w:val="00DF3B7A"/>
    <w:rsid w:val="00E001DA"/>
    <w:rsid w:val="00E15CDD"/>
    <w:rsid w:val="00E2649E"/>
    <w:rsid w:val="00E376F9"/>
    <w:rsid w:val="00E75BE0"/>
    <w:rsid w:val="00EA37CC"/>
    <w:rsid w:val="00EB3182"/>
    <w:rsid w:val="00EB43EC"/>
    <w:rsid w:val="00ED014A"/>
    <w:rsid w:val="00F11FFB"/>
    <w:rsid w:val="00F202FD"/>
    <w:rsid w:val="00F3463D"/>
    <w:rsid w:val="00F35A5E"/>
    <w:rsid w:val="00F41866"/>
    <w:rsid w:val="00F432D2"/>
    <w:rsid w:val="00F5359C"/>
    <w:rsid w:val="00F80CE6"/>
    <w:rsid w:val="00F9540A"/>
    <w:rsid w:val="00FA70EC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4BC"/>
  <w15:chartTrackingRefBased/>
  <w15:docId w15:val="{E3654373-2853-E642-9685-0D008BDA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72"/>
    <w:rPr>
      <w:rFonts w:ascii="Arial" w:eastAsia="Times New Roman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7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0D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F72"/>
    <w:rPr>
      <w:rFonts w:ascii="Arial" w:eastAsiaTheme="majorEastAsia" w:hAnsi="Arial" w:cstheme="majorBidi"/>
      <w:b/>
      <w:bCs/>
      <w:color w:val="000000" w:themeColor="text1"/>
      <w:sz w:val="28"/>
      <w:szCs w:val="28"/>
      <w:lang w:val="en-US"/>
    </w:rPr>
  </w:style>
  <w:style w:type="paragraph" w:customStyle="1" w:styleId="yiv784145645msonormal">
    <w:name w:val="yiv784145645msonormal"/>
    <w:basedOn w:val="Normal"/>
    <w:rsid w:val="00165F72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65F7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F72"/>
    <w:rPr>
      <w:rFonts w:ascii="Arial" w:eastAsia="Times New Roman" w:hAnsi="Arial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5F72"/>
  </w:style>
  <w:style w:type="character" w:styleId="UnresolvedMention">
    <w:name w:val="Unresolved Mention"/>
    <w:basedOn w:val="DefaultParagraphFont"/>
    <w:uiPriority w:val="99"/>
    <w:semiHidden/>
    <w:unhideWhenUsed/>
    <w:rsid w:val="008B717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C40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297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76F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6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76F0"/>
    <w:rPr>
      <w:vertAlign w:val="superscript"/>
    </w:rPr>
  </w:style>
  <w:style w:type="paragraph" w:customStyle="1" w:styleId="Default">
    <w:name w:val="Default"/>
    <w:rsid w:val="002976F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6F0"/>
    <w:rPr>
      <w:rFonts w:ascii="Arial" w:eastAsia="Times New Roman" w:hAnsi="Arial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ssh">
    <w:name w:val="ss_sh"/>
    <w:basedOn w:val="DefaultParagraphFont"/>
    <w:rsid w:val="0018655A"/>
  </w:style>
  <w:style w:type="character" w:customStyle="1" w:styleId="ssit">
    <w:name w:val="ss_it"/>
    <w:basedOn w:val="DefaultParagraphFont"/>
    <w:rsid w:val="0094149F"/>
  </w:style>
  <w:style w:type="character" w:customStyle="1" w:styleId="ssrfcsection">
    <w:name w:val="ss_rfcsection"/>
    <w:basedOn w:val="DefaultParagraphFont"/>
    <w:rsid w:val="0063504C"/>
  </w:style>
  <w:style w:type="character" w:styleId="Strong">
    <w:name w:val="Strong"/>
    <w:basedOn w:val="DefaultParagraphFont"/>
    <w:uiPriority w:val="22"/>
    <w:qFormat/>
    <w:rsid w:val="004A0257"/>
    <w:rPr>
      <w:b/>
      <w:bCs/>
    </w:rPr>
  </w:style>
  <w:style w:type="character" w:customStyle="1" w:styleId="ssrfcpassagedeactivated">
    <w:name w:val="ss_rfcpassage_deactivated"/>
    <w:basedOn w:val="DefaultParagraphFont"/>
    <w:rsid w:val="00353AE4"/>
  </w:style>
  <w:style w:type="paragraph" w:styleId="NormalWeb">
    <w:name w:val="Normal (Web)"/>
    <w:basedOn w:val="Normal"/>
    <w:uiPriority w:val="99"/>
    <w:semiHidden/>
    <w:unhideWhenUsed/>
    <w:rsid w:val="000E6322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96F1-1782-4137-AEF5-060F8DF0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682</Words>
  <Characters>3689</Characters>
  <Application>Microsoft Office Word</Application>
  <DocSecurity>0</DocSecurity>
  <Lines>131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Holt</dc:creator>
  <cp:keywords/>
  <dc:description/>
  <cp:lastModifiedBy>Carl Hartmann</cp:lastModifiedBy>
  <cp:revision>3</cp:revision>
  <dcterms:created xsi:type="dcterms:W3CDTF">2022-12-08T04:17:00Z</dcterms:created>
  <dcterms:modified xsi:type="dcterms:W3CDTF">2022-12-08T04:28:00Z</dcterms:modified>
</cp:coreProperties>
</file>